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EB" w:rsidRDefault="00291CC7" w:rsidP="00705F84">
      <w:pPr>
        <w:pStyle w:val="a3"/>
        <w:tabs>
          <w:tab w:val="left" w:pos="2820"/>
        </w:tabs>
        <w:jc w:val="center"/>
      </w:pPr>
      <w:r>
        <w:t xml:space="preserve">АДМИНИСТРАЦИЯ </w:t>
      </w:r>
      <w:r w:rsidR="00705F84">
        <w:t>АЛЕКСАНДРОВСКОГО</w:t>
      </w:r>
      <w:r>
        <w:t xml:space="preserve"> СЕЛЬСОВЕТА</w:t>
      </w:r>
    </w:p>
    <w:p w:rsidR="00A837EB" w:rsidRDefault="00291CC7" w:rsidP="00705F84">
      <w:pPr>
        <w:pStyle w:val="a3"/>
        <w:tabs>
          <w:tab w:val="left" w:pos="2820"/>
        </w:tabs>
        <w:jc w:val="center"/>
      </w:pPr>
      <w:r>
        <w:t>НИЖНЕИНГАШСКОГО РАЙОНА</w:t>
      </w:r>
    </w:p>
    <w:p w:rsidR="00A837EB" w:rsidRDefault="00291CC7" w:rsidP="00705F84">
      <w:pPr>
        <w:pStyle w:val="a3"/>
        <w:tabs>
          <w:tab w:val="left" w:pos="2820"/>
        </w:tabs>
        <w:jc w:val="center"/>
      </w:pPr>
      <w:r>
        <w:t>КРАСНОЯРСКОГО КРАЯ</w:t>
      </w:r>
    </w:p>
    <w:p w:rsidR="00A837EB" w:rsidRDefault="00291CC7">
      <w:pPr>
        <w:pStyle w:val="a3"/>
        <w:tabs>
          <w:tab w:val="left" w:pos="2820"/>
        </w:tabs>
      </w:pPr>
      <w:r>
        <w:t xml:space="preserve">                                                                                               </w:t>
      </w:r>
    </w:p>
    <w:p w:rsidR="00A837EB" w:rsidRDefault="00291CC7">
      <w:pPr>
        <w:pStyle w:val="a3"/>
        <w:tabs>
          <w:tab w:val="left" w:pos="2820"/>
        </w:tabs>
        <w:jc w:val="center"/>
        <w:rPr>
          <w:b/>
        </w:rPr>
      </w:pPr>
      <w:r>
        <w:rPr>
          <w:b/>
        </w:rPr>
        <w:t>ПОСТАНОВЛЕНИЕ</w:t>
      </w:r>
    </w:p>
    <w:p w:rsidR="00A837EB" w:rsidRDefault="00A837EB">
      <w:pPr>
        <w:pStyle w:val="a3"/>
        <w:tabs>
          <w:tab w:val="left" w:pos="2820"/>
        </w:tabs>
      </w:pPr>
    </w:p>
    <w:p w:rsidR="00A837EB" w:rsidRDefault="00291CC7">
      <w:pPr>
        <w:pStyle w:val="a3"/>
        <w:tabs>
          <w:tab w:val="left" w:pos="2820"/>
        </w:tabs>
      </w:pPr>
      <w:r>
        <w:t xml:space="preserve">27.12.2021г                             </w:t>
      </w:r>
      <w:r w:rsidR="00705F84">
        <w:t>д</w:t>
      </w:r>
      <w:r>
        <w:t xml:space="preserve">. </w:t>
      </w:r>
      <w:r w:rsidR="00705F84">
        <w:t>Александровка</w:t>
      </w:r>
      <w:r>
        <w:t xml:space="preserve">                                         № </w:t>
      </w:r>
      <w:r w:rsidR="00705F84">
        <w:t>44</w:t>
      </w:r>
    </w:p>
    <w:p w:rsidR="00A837EB" w:rsidRDefault="00A837EB">
      <w:pPr>
        <w:spacing w:after="0"/>
        <w:jc w:val="both"/>
      </w:pPr>
    </w:p>
    <w:p w:rsidR="00A837EB" w:rsidRDefault="00291CC7">
      <w:pPr>
        <w:spacing w:after="0"/>
      </w:pPr>
      <w:r>
        <w:t>Об утверждении перечня главных администраторов</w:t>
      </w:r>
    </w:p>
    <w:p w:rsidR="00A837EB" w:rsidRDefault="00291CC7">
      <w:pPr>
        <w:spacing w:after="0"/>
      </w:pPr>
      <w:r>
        <w:t>источников финансирования дефицита сельского бюджета</w:t>
      </w:r>
    </w:p>
    <w:p w:rsidR="00A837EB" w:rsidRDefault="00A837EB">
      <w:pPr>
        <w:spacing w:after="0"/>
        <w:ind w:firstLine="708"/>
        <w:jc w:val="both"/>
      </w:pPr>
    </w:p>
    <w:p w:rsidR="00A837EB" w:rsidRDefault="00291CC7" w:rsidP="00705F84">
      <w:pPr>
        <w:spacing w:after="0"/>
        <w:ind w:firstLine="708"/>
        <w:jc w:val="both"/>
      </w:pPr>
      <w:r>
        <w:t>В соответствии с пунктом 4 статьи 160.1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</w:t>
      </w:r>
      <w:r w:rsidR="00705F84">
        <w:t xml:space="preserve"> бюджета», руководствуясь Уставом</w:t>
      </w:r>
      <w:r>
        <w:t xml:space="preserve"> </w:t>
      </w:r>
      <w:r w:rsidR="00705F84">
        <w:t>Александровского</w:t>
      </w:r>
      <w:r>
        <w:t xml:space="preserve"> сельсовета Нижнеингашского района Красноярского края ПОСТАНОВЛЯЮ::</w:t>
      </w:r>
    </w:p>
    <w:p w:rsidR="00A837EB" w:rsidRDefault="00291CC7" w:rsidP="00705F84">
      <w:pPr>
        <w:spacing w:after="0"/>
        <w:jc w:val="both"/>
      </w:pPr>
      <w:r>
        <w:t xml:space="preserve">         1. Утвердить перечень главных администраторов источников финансирования дефицита сельского бюджета согласно приложению.</w:t>
      </w:r>
    </w:p>
    <w:p w:rsidR="00A837EB" w:rsidRDefault="00291CC7" w:rsidP="00705F84">
      <w:pPr>
        <w:spacing w:after="0"/>
        <w:jc w:val="both"/>
      </w:pPr>
      <w:r>
        <w:t xml:space="preserve">        2. Контроль за исполнением настоящего постановления оставляю за собой.      </w:t>
      </w:r>
    </w:p>
    <w:p w:rsidR="00A837EB" w:rsidRDefault="00291CC7" w:rsidP="00705F84">
      <w:pPr>
        <w:spacing w:after="0"/>
        <w:ind w:firstLine="708"/>
        <w:jc w:val="both"/>
      </w:pPr>
      <w:r>
        <w:t xml:space="preserve">3. Постановление разместить на сайте администрации </w:t>
      </w:r>
      <w:r w:rsidR="00705F84">
        <w:t>Александровского</w:t>
      </w:r>
      <w:r>
        <w:t xml:space="preserve"> сельсовета Нижнеингашского района Красноярского края.</w:t>
      </w:r>
    </w:p>
    <w:p w:rsidR="00A837EB" w:rsidRDefault="00291CC7" w:rsidP="00705F84">
      <w:pPr>
        <w:spacing w:after="0"/>
        <w:ind w:firstLine="708"/>
        <w:jc w:val="both"/>
      </w:pPr>
      <w:bookmarkStart w:id="0" w:name="_GoBack"/>
      <w:bookmarkEnd w:id="0"/>
      <w:r>
        <w:t>4. Постановление вступает в силу после его официального опубликования в печатном издани</w:t>
      </w:r>
      <w:r w:rsidR="00A46BA8">
        <w:t>и</w:t>
      </w:r>
      <w:r>
        <w:t xml:space="preserve"> "</w:t>
      </w:r>
      <w:r w:rsidR="00A46BA8">
        <w:t>Александровские</w:t>
      </w:r>
      <w:r>
        <w:t xml:space="preserve"> вест</w:t>
      </w:r>
      <w:r w:rsidR="00A46BA8">
        <w:t>и</w:t>
      </w:r>
      <w:r>
        <w:t xml:space="preserve">", и применяется </w:t>
      </w:r>
      <w:r w:rsidR="00A46BA8">
        <w:t>к правоотношениям, возникнувшим</w:t>
      </w:r>
      <w:r>
        <w:t xml:space="preserve"> при составлении бюджета, начиная с бюджета на 2022 год и плановый период 2023-2024 годов. </w:t>
      </w:r>
    </w:p>
    <w:p w:rsidR="00A837EB" w:rsidRDefault="00A837EB" w:rsidP="00705F84">
      <w:pPr>
        <w:spacing w:after="0"/>
        <w:jc w:val="both"/>
      </w:pPr>
    </w:p>
    <w:p w:rsidR="00A837EB" w:rsidRDefault="00291CC7" w:rsidP="00705F84">
      <w:pPr>
        <w:spacing w:after="0" w:line="240" w:lineRule="auto"/>
        <w:jc w:val="both"/>
      </w:pPr>
      <w:r>
        <w:t xml:space="preserve">Глава сельсовета                                </w:t>
      </w:r>
      <w:r w:rsidR="00705F84">
        <w:t xml:space="preserve">                         </w:t>
      </w:r>
      <w:r>
        <w:t xml:space="preserve">      </w:t>
      </w:r>
      <w:r w:rsidR="00705F84">
        <w:t>Н.Н. Былин</w:t>
      </w:r>
      <w:r>
        <w:t xml:space="preserve"> </w:t>
      </w:r>
    </w:p>
    <w:p w:rsidR="00A837EB" w:rsidRDefault="00A837EB" w:rsidP="00705F84">
      <w:pPr>
        <w:spacing w:after="0" w:line="240" w:lineRule="auto"/>
        <w:jc w:val="both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385"/>
        <w:gridCol w:w="592"/>
        <w:gridCol w:w="2126"/>
        <w:gridCol w:w="884"/>
        <w:gridCol w:w="1121"/>
        <w:gridCol w:w="1166"/>
        <w:gridCol w:w="798"/>
      </w:tblGrid>
      <w:tr w:rsidR="00A837EB" w:rsidTr="00705F84">
        <w:trPr>
          <w:trHeight w:val="293"/>
        </w:trPr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3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271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 w:rsidP="00705F84">
            <w:pPr>
              <w:tabs>
                <w:tab w:val="left" w:pos="2357"/>
              </w:tabs>
              <w:spacing w:after="0"/>
              <w:ind w:right="-185"/>
              <w:jc w:val="center"/>
              <w:rPr>
                <w:sz w:val="24"/>
                <w:szCs w:val="24"/>
              </w:rPr>
            </w:pPr>
            <w:r w:rsidRPr="00705F84">
              <w:rPr>
                <w:sz w:val="24"/>
                <w:szCs w:val="24"/>
              </w:rPr>
              <w:t>Приложение № 1                                                                                             к Постановлению</w:t>
            </w:r>
            <w:r w:rsidR="00705F84">
              <w:rPr>
                <w:sz w:val="24"/>
                <w:szCs w:val="24"/>
              </w:rPr>
              <w:t xml:space="preserve"> </w:t>
            </w:r>
            <w:r w:rsidRPr="00705F84">
              <w:rPr>
                <w:sz w:val="24"/>
                <w:szCs w:val="24"/>
              </w:rPr>
              <w:t xml:space="preserve">Администрации                                                                                                                       </w:t>
            </w:r>
            <w:r w:rsidR="00705F84" w:rsidRPr="00705F84">
              <w:rPr>
                <w:sz w:val="24"/>
                <w:szCs w:val="24"/>
              </w:rPr>
              <w:t>Александровского</w:t>
            </w:r>
            <w:r w:rsidRPr="00705F84">
              <w:rPr>
                <w:sz w:val="24"/>
                <w:szCs w:val="24"/>
              </w:rPr>
              <w:t xml:space="preserve"> сельсовета</w:t>
            </w:r>
          </w:p>
          <w:p w:rsidR="00A837EB" w:rsidRPr="00705F84" w:rsidRDefault="00705F84" w:rsidP="00705F84">
            <w:pPr>
              <w:spacing w:after="0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Нижнеингашского района</w:t>
            </w:r>
          </w:p>
          <w:p w:rsidR="00A837EB" w:rsidRPr="00705F84" w:rsidRDefault="00705F84" w:rsidP="00705F84">
            <w:pPr>
              <w:spacing w:after="0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  <w:p w:rsidR="00A837EB" w:rsidRPr="00705F84" w:rsidRDefault="00705F84" w:rsidP="00705F84">
            <w:pPr>
              <w:spacing w:after="0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27.12.2021г. № 44</w:t>
            </w:r>
          </w:p>
          <w:p w:rsidR="00A837EB" w:rsidRPr="00705F84" w:rsidRDefault="00A837EB" w:rsidP="00705F8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837EB" w:rsidTr="00705F84">
        <w:trPr>
          <w:trHeight w:val="307"/>
        </w:trPr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3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60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08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sz w:val="16"/>
              </w:rPr>
            </w:pPr>
          </w:p>
        </w:tc>
      </w:tr>
      <w:tr w:rsidR="00A837EB" w:rsidTr="00705F84">
        <w:trPr>
          <w:trHeight w:val="238"/>
        </w:trPr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3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602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112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11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79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</w:tr>
      <w:tr w:rsidR="00A837EB" w:rsidTr="00705F84">
        <w:trPr>
          <w:trHeight w:val="950"/>
        </w:trPr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b/>
                <w:color w:val="000000"/>
              </w:rPr>
            </w:pPr>
          </w:p>
        </w:tc>
        <w:tc>
          <w:tcPr>
            <w:tcW w:w="10065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jc w:val="center"/>
              <w:rPr>
                <w:rFonts w:ascii="Ariac" w:hAnsi="Ariac"/>
                <w:b/>
                <w:color w:val="000000"/>
              </w:rPr>
            </w:pPr>
            <w:r>
              <w:rPr>
                <w:rFonts w:ascii="Ariac" w:hAnsi="Ariac"/>
                <w:b/>
                <w:color w:val="000000"/>
              </w:rPr>
              <w:t>Перечень главных администраторов</w:t>
            </w:r>
          </w:p>
          <w:p w:rsidR="00A837EB" w:rsidRDefault="00291CC7">
            <w:pPr>
              <w:spacing w:after="0"/>
              <w:jc w:val="center"/>
              <w:rPr>
                <w:rFonts w:ascii="Ariac" w:hAnsi="Ariac"/>
                <w:color w:val="000000"/>
              </w:rPr>
            </w:pPr>
            <w:r>
              <w:rPr>
                <w:rFonts w:ascii="Ariac" w:hAnsi="Ariac"/>
                <w:b/>
                <w:color w:val="000000"/>
              </w:rPr>
              <w:t xml:space="preserve"> источников  финансирования дефицита сельского бюджета</w:t>
            </w:r>
          </w:p>
        </w:tc>
      </w:tr>
      <w:tr w:rsidR="00A837EB" w:rsidTr="00705F84">
        <w:trPr>
          <w:trHeight w:val="362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</w:tr>
      <w:tr w:rsidR="00A837EB" w:rsidTr="00705F84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</w:t>
            </w:r>
          </w:p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Стро</w:t>
            </w:r>
            <w:proofErr w:type="spellEnd"/>
          </w:p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</w:t>
            </w:r>
          </w:p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Главного</w:t>
            </w:r>
          </w:p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Админист</w:t>
            </w:r>
            <w:proofErr w:type="spellEnd"/>
          </w:p>
          <w:p w:rsidR="00A837EB" w:rsidRDefault="00291CC7">
            <w:pPr>
              <w:spacing w:after="0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тратора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 классификации</w:t>
            </w:r>
          </w:p>
          <w:p w:rsidR="00A837EB" w:rsidRDefault="00291CC7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источников финансирования</w:t>
            </w:r>
          </w:p>
          <w:p w:rsidR="00A837EB" w:rsidRDefault="00291CC7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дефицита сельского бюджета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A837EB" w:rsidTr="00705F84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705F84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802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291CC7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Администрация </w:t>
            </w:r>
            <w:r w:rsidR="00705F84">
              <w:rPr>
                <w:b/>
                <w:color w:val="000000"/>
                <w:sz w:val="18"/>
              </w:rPr>
              <w:t>Александровского</w:t>
            </w:r>
            <w:r>
              <w:rPr>
                <w:b/>
                <w:color w:val="000000"/>
                <w:sz w:val="18"/>
              </w:rPr>
              <w:t xml:space="preserve"> сельсовета Нижнеингашского района Красноярского края</w:t>
            </w:r>
          </w:p>
        </w:tc>
      </w:tr>
      <w:tr w:rsidR="00A837EB" w:rsidTr="00705F84">
        <w:trPr>
          <w:trHeight w:val="3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 w:rsidP="00705F8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8</w:t>
            </w:r>
            <w:r w:rsidR="00705F84" w:rsidRPr="00705F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010 50201 10 0000 510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Увеличение прочих остатков денежных средств сельского бюджета</w:t>
            </w:r>
          </w:p>
        </w:tc>
      </w:tr>
      <w:tr w:rsidR="00A837EB" w:rsidTr="00705F84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705F84" w:rsidP="00705F8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010 50201 10 0000 610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Уменьшение прочих остатков денежных средств сельского бюджета</w:t>
            </w:r>
          </w:p>
        </w:tc>
      </w:tr>
      <w:tr w:rsidR="00A837EB" w:rsidTr="00705F84">
        <w:trPr>
          <w:trHeight w:val="4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 w:rsidP="00705F8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8</w:t>
            </w:r>
            <w:r w:rsidR="00705F84" w:rsidRPr="00705F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010 50000 00 0000 000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Pr="00705F84" w:rsidRDefault="00291CC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05F84">
              <w:rPr>
                <w:color w:val="000000"/>
                <w:sz w:val="24"/>
                <w:szCs w:val="24"/>
              </w:rPr>
              <w:t>Изменение остатков средств на счете</w:t>
            </w:r>
          </w:p>
        </w:tc>
      </w:tr>
    </w:tbl>
    <w:p w:rsidR="00A837EB" w:rsidRDefault="00A837EB">
      <w:pPr>
        <w:spacing w:after="0" w:line="240" w:lineRule="auto"/>
      </w:pPr>
    </w:p>
    <w:tbl>
      <w:tblPr>
        <w:tblW w:w="8413" w:type="dxa"/>
        <w:tblInd w:w="10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3602"/>
        <w:gridCol w:w="1121"/>
        <w:gridCol w:w="1166"/>
        <w:gridCol w:w="1256"/>
      </w:tblGrid>
      <w:tr w:rsidR="00A837EB">
        <w:trPr>
          <w:trHeight w:val="293"/>
        </w:trPr>
        <w:tc>
          <w:tcPr>
            <w:tcW w:w="12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60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54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sz w:val="16"/>
              </w:rPr>
            </w:pPr>
          </w:p>
        </w:tc>
      </w:tr>
      <w:tr w:rsidR="00A837EB">
        <w:trPr>
          <w:trHeight w:val="307"/>
        </w:trPr>
        <w:tc>
          <w:tcPr>
            <w:tcW w:w="12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60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54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sz w:val="16"/>
              </w:rPr>
            </w:pPr>
          </w:p>
        </w:tc>
      </w:tr>
      <w:tr w:rsidR="00A837EB">
        <w:trPr>
          <w:trHeight w:val="238"/>
        </w:trPr>
        <w:tc>
          <w:tcPr>
            <w:tcW w:w="12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360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112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116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  <w:tc>
          <w:tcPr>
            <w:tcW w:w="125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right"/>
              <w:rPr>
                <w:rFonts w:ascii="Ariac" w:hAnsi="Ariac"/>
                <w:color w:val="000000"/>
              </w:rPr>
            </w:pPr>
          </w:p>
        </w:tc>
      </w:tr>
      <w:tr w:rsidR="00A837EB">
        <w:trPr>
          <w:trHeight w:val="950"/>
        </w:trPr>
        <w:tc>
          <w:tcPr>
            <w:tcW w:w="841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7EB" w:rsidRDefault="00A837EB">
            <w:pPr>
              <w:spacing w:after="0"/>
              <w:jc w:val="center"/>
              <w:rPr>
                <w:rFonts w:ascii="Ariac" w:hAnsi="Ariac"/>
                <w:color w:val="000000"/>
              </w:rPr>
            </w:pPr>
          </w:p>
        </w:tc>
      </w:tr>
    </w:tbl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p w:rsidR="00A837EB" w:rsidRDefault="00A837EB">
      <w:pPr>
        <w:spacing w:after="0" w:line="240" w:lineRule="auto"/>
      </w:pPr>
    </w:p>
    <w:sectPr w:rsidR="00A837EB">
      <w:pgSz w:w="12240" w:h="15840"/>
      <w:pgMar w:top="59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374B"/>
    <w:multiLevelType w:val="multilevel"/>
    <w:tmpl w:val="47DA09D0"/>
    <w:lvl w:ilvl="0">
      <w:start w:val="2"/>
      <w:numFmt w:val="decimal"/>
      <w:lvlText w:val="%1."/>
      <w:lvlJc w:val="left"/>
      <w:pPr>
        <w:spacing w:beforeAutospacing="0" w:after="0" w:afterAutospacing="0" w:line="240" w:lineRule="auto"/>
        <w:ind w:left="1068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7EB"/>
    <w:rsid w:val="00291CC7"/>
    <w:rsid w:val="00705F84"/>
    <w:rsid w:val="00A46BA8"/>
    <w:rsid w:val="00A837EB"/>
    <w:rsid w:val="00C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0911-FFAB-4012-B7D1-5D3874F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pPr>
      <w:spacing w:after="0"/>
    </w:pPr>
  </w:style>
  <w:style w:type="character" w:styleId="a4">
    <w:name w:val="line number"/>
    <w:basedOn w:val="a0"/>
    <w:semiHidden/>
    <w:rPr>
      <w:sz w:val="24"/>
    </w:rPr>
  </w:style>
  <w:style w:type="character" w:styleId="a5">
    <w:name w:val="Hyperlink"/>
    <w:rPr>
      <w:color w:val="0000FF"/>
      <w:sz w:val="24"/>
      <w:u w:val="single"/>
    </w:rPr>
  </w:style>
  <w:style w:type="table" w:styleId="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2022-01-20T06:45:00Z</cp:lastPrinted>
  <dcterms:created xsi:type="dcterms:W3CDTF">2022-01-20T02:03:00Z</dcterms:created>
  <dcterms:modified xsi:type="dcterms:W3CDTF">2022-01-20T06:45:00Z</dcterms:modified>
</cp:coreProperties>
</file>