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2E" w:rsidRDefault="0004362E">
      <w:pPr>
        <w:shd w:val="clear" w:color="auto" w:fill="FFFFFF"/>
        <w:spacing w:line="307" w:lineRule="exact"/>
        <w:ind w:left="10" w:firstLine="542"/>
        <w:jc w:val="both"/>
      </w:pPr>
      <w:bookmarkStart w:id="0" w:name="_GoBack"/>
      <w:bookmarkEnd w:id="0"/>
      <w:r>
        <w:rPr>
          <w:rFonts w:eastAsia="Times New Roman"/>
          <w:color w:val="000000"/>
          <w:spacing w:val="-3"/>
          <w:sz w:val="28"/>
          <w:szCs w:val="28"/>
        </w:rPr>
        <w:t xml:space="preserve">В связи с частыми обращениями населения Нижнеингашского района в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прокуратуру по фактам составления актов о бездоговорном потреблении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электроэнергии, установления большой суммы задолженности за </w:t>
      </w:r>
      <w:r>
        <w:rPr>
          <w:rFonts w:eastAsia="Times New Roman"/>
          <w:color w:val="000000"/>
          <w:spacing w:val="-11"/>
          <w:sz w:val="28"/>
          <w:szCs w:val="28"/>
        </w:rPr>
        <w:t>электроэнергию разъясняю следующее:</w:t>
      </w:r>
    </w:p>
    <w:p w:rsidR="0004362E" w:rsidRDefault="0004362E">
      <w:pPr>
        <w:shd w:val="clear" w:color="auto" w:fill="FFFFFF"/>
        <w:spacing w:line="307" w:lineRule="exact"/>
        <w:ind w:left="5" w:firstLine="538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В соответствии с п. </w:t>
      </w:r>
      <w:r>
        <w:rPr>
          <w:rFonts w:eastAsia="Times New Roman"/>
          <w:color w:val="000000"/>
          <w:spacing w:val="9"/>
          <w:sz w:val="28"/>
          <w:szCs w:val="28"/>
        </w:rPr>
        <w:t>117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Правил предоставления коммунальных услуг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собственникам и пользователям помещений в многоквартирных домах и жилых.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домов», утв. Постановлением Правительства от 06.05.2011г. № </w:t>
      </w:r>
      <w:r>
        <w:rPr>
          <w:rFonts w:eastAsia="Times New Roman"/>
          <w:i/>
          <w:iCs/>
          <w:color w:val="000000"/>
          <w:spacing w:val="-9"/>
          <w:sz w:val="28"/>
          <w:szCs w:val="28"/>
        </w:rPr>
        <w:t xml:space="preserve">354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исполнитель 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имеет право ограничить или приостановить предоставление электроэнергии, при 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наличии, у потребителя задолженности в сумме, превышающей, сумму 3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месячных размеров платы за услугу, уведомив об этом потребителя в </w:t>
      </w:r>
      <w:r>
        <w:rPr>
          <w:rFonts w:eastAsia="Times New Roman"/>
          <w:color w:val="000000"/>
          <w:spacing w:val="-11"/>
          <w:sz w:val="28"/>
          <w:szCs w:val="28"/>
        </w:rPr>
        <w:t>письменной за 30 дней до даты отключения.</w:t>
      </w:r>
    </w:p>
    <w:p w:rsidR="0004362E" w:rsidRDefault="0004362E">
      <w:pPr>
        <w:shd w:val="clear" w:color="auto" w:fill="FFFFFF"/>
        <w:spacing w:line="307" w:lineRule="exact"/>
        <w:ind w:right="5" w:firstLine="538"/>
        <w:jc w:val="both"/>
      </w:pPr>
      <w:r>
        <w:rPr>
          <w:rFonts w:eastAsia="Times New Roman"/>
          <w:color w:val="000000"/>
          <w:spacing w:val="-11"/>
          <w:sz w:val="28"/>
          <w:szCs w:val="28"/>
        </w:rPr>
        <w:t xml:space="preserve">Согласно п. 137 Основных положений функционирования, розничных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рынков электрической энергии, утв. Постановлением Правительства от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04.05.2012 № 442, приборы учета должны быть допущенными в эксплуатацию в </w:t>
      </w:r>
      <w:r>
        <w:rPr>
          <w:rFonts w:eastAsia="Times New Roman"/>
          <w:color w:val="000000"/>
          <w:spacing w:val="-11"/>
          <w:sz w:val="28"/>
          <w:szCs w:val="28"/>
        </w:rPr>
        <w:t>установленном, настоящим разделом порядке, иметь неповрежденные контрольные пломбы и (или) знаки визуального контроля.</w:t>
      </w:r>
    </w:p>
    <w:p w:rsidR="0004362E" w:rsidRDefault="0004362E">
      <w:pPr>
        <w:shd w:val="clear" w:color="auto" w:fill="FFFFFF"/>
        <w:spacing w:line="307" w:lineRule="exact"/>
        <w:ind w:right="5" w:firstLine="509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Также данным, документом установлено, что обязанность по обеспечению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оснащения энергопринимающих устройств потребителей приборами учета, а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также по обеспечению допуска установленных приборов учета в эксплуатацию </w:t>
      </w:r>
      <w:r>
        <w:rPr>
          <w:rFonts w:eastAsia="Times New Roman"/>
          <w:color w:val="000000"/>
          <w:spacing w:val="-11"/>
          <w:sz w:val="28"/>
          <w:szCs w:val="28"/>
        </w:rPr>
        <w:t>возлагается на собственника энергопринимающих устройств.</w:t>
      </w:r>
    </w:p>
    <w:p w:rsidR="0004362E" w:rsidRDefault="0004362E">
      <w:pPr>
        <w:shd w:val="clear" w:color="auto" w:fill="FFFFFF"/>
        <w:spacing w:line="307" w:lineRule="exact"/>
        <w:ind w:firstLine="499"/>
        <w:jc w:val="both"/>
      </w:pPr>
      <w:r>
        <w:rPr>
          <w:rFonts w:eastAsia="Times New Roman"/>
          <w:color w:val="000000"/>
          <w:spacing w:val="-12"/>
          <w:sz w:val="28"/>
          <w:szCs w:val="28"/>
        </w:rPr>
        <w:t xml:space="preserve">Обязанность по обеспечению эксплуатации, установленного и допущенного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 эксплуатацию прибора учета, сохранности и целостности прибора, учета, а </w:t>
      </w:r>
      <w:r>
        <w:rPr>
          <w:rFonts w:eastAsia="Times New Roman"/>
          <w:color w:val="000000"/>
          <w:sz w:val="28"/>
          <w:szCs w:val="28"/>
        </w:rPr>
        <w:t xml:space="preserve">также пломб и (или) знаков визуального контроля, снятию и хранению его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показаний, своевременной замене возлагаются на собственника такого прибора </w:t>
      </w:r>
      <w:r>
        <w:rPr>
          <w:rFonts w:eastAsia="Times New Roman"/>
          <w:color w:val="000000"/>
          <w:spacing w:val="-17"/>
          <w:sz w:val="28"/>
          <w:szCs w:val="28"/>
        </w:rPr>
        <w:t>учета.</w:t>
      </w:r>
    </w:p>
    <w:p w:rsidR="0004362E" w:rsidRDefault="0004362E">
      <w:pPr>
        <w:shd w:val="clear" w:color="auto" w:fill="FFFFFF"/>
        <w:spacing w:line="307" w:lineRule="exact"/>
        <w:ind w:left="5" w:right="14" w:firstLine="509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В случае, если сетевой компанией будет выявлен факт отсутствия пломб, отсутствия, целостности пломб или иных знаков, то данной организацией 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составляется акт о неучтенном, потреблении электрической энергии и не позднее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3 рабочих дней с даты его составления передается в адрес энергоснабжающей </w:t>
      </w:r>
      <w:r>
        <w:rPr>
          <w:rFonts w:eastAsia="Times New Roman"/>
          <w:color w:val="000000"/>
          <w:spacing w:val="-10"/>
          <w:sz w:val="28"/>
          <w:szCs w:val="28"/>
        </w:rPr>
        <w:t>организации. Копия акта вручается абоненту.</w:t>
      </w:r>
    </w:p>
    <w:p w:rsidR="0004362E" w:rsidRDefault="0004362E">
      <w:pPr>
        <w:shd w:val="clear" w:color="auto" w:fill="FFFFFF"/>
        <w:spacing w:line="307" w:lineRule="exact"/>
        <w:ind w:left="14" w:right="14" w:firstLine="499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Кроме того, на основании данного акта производится расчет безучетного </w:t>
      </w:r>
      <w:r>
        <w:rPr>
          <w:rFonts w:eastAsia="Times New Roman"/>
          <w:color w:val="000000"/>
          <w:spacing w:val="-11"/>
          <w:sz w:val="28"/>
          <w:szCs w:val="28"/>
        </w:rPr>
        <w:t>потребления электрической энергии.</w:t>
      </w:r>
    </w:p>
    <w:p w:rsidR="0004362E" w:rsidRDefault="0004362E">
      <w:pPr>
        <w:shd w:val="clear" w:color="auto" w:fill="FFFFFF"/>
        <w:spacing w:line="307" w:lineRule="exact"/>
        <w:ind w:left="5" w:right="14" w:firstLine="504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При этом, исходя из проведенных проверок, расчет безучетного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потребления электроэнергии в несколько раз превышает среднемесячную сумму </w:t>
      </w:r>
      <w:r>
        <w:rPr>
          <w:rFonts w:eastAsia="Times New Roman"/>
          <w:color w:val="000000"/>
          <w:spacing w:val="-11"/>
          <w:sz w:val="28"/>
          <w:szCs w:val="28"/>
        </w:rPr>
        <w:t>оплаты за электроэнергию.</w:t>
      </w:r>
    </w:p>
    <w:p w:rsidR="0004362E" w:rsidRDefault="0004362E">
      <w:pPr>
        <w:shd w:val="clear" w:color="auto" w:fill="FFFFFF"/>
        <w:spacing w:line="307" w:lineRule="exact"/>
        <w:ind w:right="5" w:firstLine="509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Согласно представлен</w:t>
      </w:r>
      <w:r w:rsidR="00BA0C90">
        <w:rPr>
          <w:rFonts w:eastAsia="Times New Roman"/>
          <w:color w:val="000000"/>
          <w:spacing w:val="-7"/>
          <w:sz w:val="28"/>
          <w:szCs w:val="28"/>
        </w:rPr>
        <w:t>ной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выше информации, предлагаю собственникам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жилых помещений проверить состояние приборов учета, установить факт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введения его в эксплуатацию, а также проверить состояние пломб и иных знаков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визуального контроля. В случае обнаружения повреждений, несоответствия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указанным выше требованиям, обратиться в сетевую компанию («МРСК </w:t>
      </w:r>
      <w:r>
        <w:rPr>
          <w:rFonts w:eastAsia="Times New Roman"/>
          <w:color w:val="000000"/>
          <w:spacing w:val="-11"/>
          <w:sz w:val="28"/>
          <w:szCs w:val="28"/>
        </w:rPr>
        <w:t>Сибири», «КРЭК») для проведения обследования.</w:t>
      </w:r>
    </w:p>
    <w:p w:rsidR="0004362E" w:rsidRDefault="0004362E">
      <w:pPr>
        <w:shd w:val="clear" w:color="auto" w:fill="FFFFFF"/>
        <w:spacing w:before="293"/>
        <w:ind w:left="14"/>
      </w:pPr>
      <w:r>
        <w:rPr>
          <w:rFonts w:eastAsia="Times New Roman"/>
          <w:color w:val="000000"/>
          <w:spacing w:val="-10"/>
          <w:sz w:val="28"/>
          <w:szCs w:val="28"/>
        </w:rPr>
        <w:t>Помощник прокурора Нижнеингашского района</w:t>
      </w:r>
    </w:p>
    <w:p w:rsidR="0004362E" w:rsidRDefault="0004362E">
      <w:pPr>
        <w:shd w:val="clear" w:color="auto" w:fill="FFFFFF"/>
        <w:tabs>
          <w:tab w:val="left" w:pos="3182"/>
        </w:tabs>
        <w:spacing w:before="317"/>
      </w:pPr>
      <w:r>
        <w:rPr>
          <w:rFonts w:eastAsia="Times New Roman"/>
          <w:color w:val="000000"/>
          <w:sz w:val="28"/>
          <w:szCs w:val="28"/>
        </w:rPr>
        <w:t>юрист 3 класса</w:t>
      </w:r>
      <w:r>
        <w:rPr>
          <w:rFonts w:eastAsia="Times New Roman"/>
          <w:color w:val="000000"/>
          <w:sz w:val="28"/>
          <w:szCs w:val="28"/>
        </w:rPr>
        <w:tab/>
        <w:t>Е.Ю. Рудакова</w:t>
      </w:r>
    </w:p>
    <w:p w:rsidR="0004362E" w:rsidRDefault="0004362E">
      <w:pPr>
        <w:ind w:left="3989" w:right="4181"/>
        <w:rPr>
          <w:sz w:val="24"/>
          <w:szCs w:val="24"/>
        </w:rPr>
      </w:pPr>
    </w:p>
    <w:sectPr w:rsidR="0004362E">
      <w:type w:val="continuous"/>
      <w:pgSz w:w="11909" w:h="16834"/>
      <w:pgMar w:top="1270" w:right="1284" w:bottom="360" w:left="12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F"/>
    <w:rsid w:val="0004362E"/>
    <w:rsid w:val="005F0BEF"/>
    <w:rsid w:val="009C682A"/>
    <w:rsid w:val="00B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91276B-3495-4668-9D11-2D49D09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2014-05-07T02:11:00Z</dcterms:created>
  <dcterms:modified xsi:type="dcterms:W3CDTF">2014-05-07T02:11:00Z</dcterms:modified>
</cp:coreProperties>
</file>