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DF" w:rsidRDefault="00D96361" w:rsidP="002D62DF">
      <w:pPr>
        <w:jc w:val="center"/>
        <w:rPr>
          <w:b/>
          <w:bCs/>
          <w:sz w:val="28"/>
          <w:szCs w:val="28"/>
        </w:rPr>
      </w:pPr>
      <w:r>
        <w:rPr>
          <w:b/>
          <w:bCs/>
          <w:sz w:val="28"/>
          <w:szCs w:val="28"/>
        </w:rPr>
        <w:t>Анали</w:t>
      </w:r>
      <w:r w:rsidR="002D62DF">
        <w:rPr>
          <w:b/>
          <w:bCs/>
          <w:sz w:val="28"/>
          <w:szCs w:val="28"/>
        </w:rPr>
        <w:t xml:space="preserve">з работы </w:t>
      </w:r>
      <w:r w:rsidR="00FE1C1A">
        <w:rPr>
          <w:b/>
          <w:bCs/>
          <w:sz w:val="28"/>
          <w:szCs w:val="28"/>
        </w:rPr>
        <w:t xml:space="preserve">ОНД по Нижнеингашскому району </w:t>
      </w:r>
      <w:r>
        <w:rPr>
          <w:b/>
          <w:bCs/>
          <w:sz w:val="28"/>
          <w:szCs w:val="28"/>
        </w:rPr>
        <w:t xml:space="preserve"> </w:t>
      </w:r>
    </w:p>
    <w:p w:rsidR="00D96361" w:rsidRDefault="00FE1C1A" w:rsidP="002D62DF">
      <w:pPr>
        <w:jc w:val="center"/>
        <w:rPr>
          <w:b/>
          <w:bCs/>
          <w:sz w:val="28"/>
          <w:szCs w:val="28"/>
        </w:rPr>
      </w:pPr>
      <w:r>
        <w:rPr>
          <w:b/>
          <w:bCs/>
          <w:sz w:val="28"/>
          <w:szCs w:val="28"/>
        </w:rPr>
        <w:t xml:space="preserve">за </w:t>
      </w:r>
      <w:r w:rsidR="00E54E82">
        <w:rPr>
          <w:b/>
          <w:bCs/>
          <w:sz w:val="28"/>
          <w:szCs w:val="28"/>
        </w:rPr>
        <w:t xml:space="preserve">1 квартал </w:t>
      </w:r>
      <w:r>
        <w:rPr>
          <w:b/>
          <w:bCs/>
          <w:sz w:val="28"/>
          <w:szCs w:val="28"/>
        </w:rPr>
        <w:t>201</w:t>
      </w:r>
      <w:r w:rsidR="00E54E82">
        <w:rPr>
          <w:b/>
          <w:bCs/>
          <w:sz w:val="28"/>
          <w:szCs w:val="28"/>
        </w:rPr>
        <w:t>4</w:t>
      </w:r>
      <w:r w:rsidR="00D96361">
        <w:rPr>
          <w:b/>
          <w:bCs/>
          <w:sz w:val="28"/>
          <w:szCs w:val="28"/>
        </w:rPr>
        <w:t xml:space="preserve"> год</w:t>
      </w:r>
      <w:r w:rsidR="00E54E82">
        <w:rPr>
          <w:b/>
          <w:bCs/>
          <w:sz w:val="28"/>
          <w:szCs w:val="28"/>
        </w:rPr>
        <w:t>а</w:t>
      </w:r>
    </w:p>
    <w:p w:rsidR="005B1E3D" w:rsidRDefault="005B1E3D" w:rsidP="005B1E3D">
      <w:pPr>
        <w:jc w:val="center"/>
        <w:rPr>
          <w:b/>
          <w:bCs/>
          <w:sz w:val="28"/>
          <w:szCs w:val="28"/>
          <w:u w:val="single"/>
        </w:rPr>
      </w:pPr>
      <w:r w:rsidRPr="00D6553F">
        <w:rPr>
          <w:b/>
          <w:bCs/>
          <w:sz w:val="28"/>
          <w:szCs w:val="28"/>
          <w:u w:val="single"/>
        </w:rPr>
        <w:t>Статистика пожаров</w:t>
      </w:r>
    </w:p>
    <w:p w:rsidR="005B1E3D" w:rsidRPr="00D6553F" w:rsidRDefault="00583F1D" w:rsidP="005B1E3D">
      <w:pPr>
        <w:ind w:firstLine="654"/>
        <w:jc w:val="center"/>
        <w:rPr>
          <w:b/>
          <w:bCs/>
          <w:sz w:val="28"/>
          <w:szCs w:val="28"/>
          <w:u w:val="single"/>
        </w:rPr>
      </w:pPr>
      <w:r>
        <w:rPr>
          <w:b/>
          <w:bCs/>
          <w:sz w:val="28"/>
          <w:szCs w:val="28"/>
          <w:u w:val="single"/>
        </w:rPr>
        <w:t xml:space="preserve"> </w:t>
      </w:r>
    </w:p>
    <w:p w:rsidR="005B1E3D" w:rsidRPr="006E3173" w:rsidRDefault="005B1E3D" w:rsidP="005B1E3D">
      <w:pPr>
        <w:ind w:firstLine="654"/>
        <w:jc w:val="both"/>
      </w:pPr>
      <w:r w:rsidRPr="006E3173">
        <w:t xml:space="preserve">В  </w:t>
      </w:r>
      <w:r w:rsidR="00E54E82">
        <w:t xml:space="preserve">1-м квартале </w:t>
      </w:r>
      <w:r w:rsidRPr="006E3173">
        <w:t>201</w:t>
      </w:r>
      <w:r w:rsidR="00E54E82">
        <w:t>4</w:t>
      </w:r>
      <w:r w:rsidRPr="006E3173">
        <w:t xml:space="preserve"> год</w:t>
      </w:r>
      <w:r w:rsidR="00E54E82">
        <w:t>а</w:t>
      </w:r>
      <w:r w:rsidRPr="006E3173">
        <w:t xml:space="preserve"> обстановка с пожарами и последствиями от них в Нижнеингашском районе по сравнению с аналогичным периодом 201</w:t>
      </w:r>
      <w:r w:rsidR="00E54E82">
        <w:t>3</w:t>
      </w:r>
      <w:r w:rsidRPr="006E3173">
        <w:t xml:space="preserve"> года характеризовалась следующими основными показателями: </w:t>
      </w:r>
    </w:p>
    <w:p w:rsidR="005B1E3D" w:rsidRPr="006E3173" w:rsidRDefault="005B1E3D" w:rsidP="005B1E3D">
      <w:pPr>
        <w:tabs>
          <w:tab w:val="num" w:pos="720"/>
          <w:tab w:val="num" w:pos="1374"/>
        </w:tabs>
        <w:jc w:val="both"/>
      </w:pPr>
      <w:r w:rsidRPr="006E3173">
        <w:t xml:space="preserve">- зарегистрирован </w:t>
      </w:r>
      <w:r w:rsidR="00E54E82">
        <w:t>21</w:t>
      </w:r>
      <w:r w:rsidRPr="006E3173">
        <w:t xml:space="preserve"> (</w:t>
      </w:r>
      <w:r w:rsidR="00E54E82">
        <w:t>13</w:t>
      </w:r>
      <w:r w:rsidRPr="006E3173">
        <w:t xml:space="preserve">) пожар (на  </w:t>
      </w:r>
      <w:r w:rsidR="00126885">
        <w:t>38</w:t>
      </w:r>
      <w:r w:rsidRPr="006E3173">
        <w:t xml:space="preserve"> %  </w:t>
      </w:r>
      <w:r w:rsidR="00126885">
        <w:t>больше</w:t>
      </w:r>
      <w:r w:rsidRPr="006E3173">
        <w:t xml:space="preserve">, чем в </w:t>
      </w:r>
      <w:smartTag w:uri="urn:schemas-microsoft-com:office:smarttags" w:element="metricconverter">
        <w:smartTagPr>
          <w:attr w:name="ProductID" w:val="2013 г"/>
        </w:smartTagPr>
        <w:r w:rsidRPr="006E3173">
          <w:t>201</w:t>
        </w:r>
        <w:r w:rsidR="00126885">
          <w:t>3</w:t>
        </w:r>
        <w:r w:rsidRPr="006E3173">
          <w:t xml:space="preserve"> г</w:t>
        </w:r>
      </w:smartTag>
      <w:r w:rsidRPr="006E3173">
        <w:t xml:space="preserve">.); </w:t>
      </w:r>
    </w:p>
    <w:p w:rsidR="005B1E3D" w:rsidRPr="006E3173" w:rsidRDefault="00E54E82" w:rsidP="005B1E3D">
      <w:pPr>
        <w:tabs>
          <w:tab w:val="num" w:pos="720"/>
          <w:tab w:val="num" w:pos="1374"/>
        </w:tabs>
        <w:jc w:val="both"/>
      </w:pPr>
      <w:r>
        <w:t>- при пожарах погиб</w:t>
      </w:r>
      <w:r w:rsidR="005B1E3D" w:rsidRPr="006E3173">
        <w:t xml:space="preserve"> </w:t>
      </w:r>
      <w:r>
        <w:t>1 (1) человек</w:t>
      </w:r>
      <w:r w:rsidR="005B1E3D" w:rsidRPr="006E3173">
        <w:t>;</w:t>
      </w:r>
    </w:p>
    <w:p w:rsidR="005B1E3D" w:rsidRPr="006E3173" w:rsidRDefault="005B1E3D" w:rsidP="005B1E3D">
      <w:pPr>
        <w:tabs>
          <w:tab w:val="num" w:pos="720"/>
          <w:tab w:val="num" w:pos="1374"/>
        </w:tabs>
        <w:jc w:val="both"/>
      </w:pPr>
      <w:r w:rsidRPr="006E3173">
        <w:t xml:space="preserve">- при пожарах получили травмы </w:t>
      </w:r>
      <w:r w:rsidR="00E54E82">
        <w:t>0</w:t>
      </w:r>
      <w:r w:rsidRPr="006E3173">
        <w:t xml:space="preserve"> (1) человек (на  100 % </w:t>
      </w:r>
      <w:r w:rsidR="00E54E82">
        <w:t>меньше</w:t>
      </w:r>
      <w:r w:rsidRPr="006E3173">
        <w:t xml:space="preserve">, чем в </w:t>
      </w:r>
      <w:smartTag w:uri="urn:schemas-microsoft-com:office:smarttags" w:element="metricconverter">
        <w:smartTagPr>
          <w:attr w:name="ProductID" w:val="2013 г"/>
        </w:smartTagPr>
        <w:r w:rsidRPr="006E3173">
          <w:t>201</w:t>
        </w:r>
        <w:r w:rsidR="00E54E82">
          <w:t>3</w:t>
        </w:r>
        <w:r w:rsidRPr="006E3173">
          <w:t xml:space="preserve"> г</w:t>
        </w:r>
      </w:smartTag>
      <w:r w:rsidRPr="006E3173">
        <w:t>..);</w:t>
      </w:r>
    </w:p>
    <w:p w:rsidR="005B1E3D" w:rsidRPr="006E3173" w:rsidRDefault="005B1E3D" w:rsidP="005B1E3D">
      <w:pPr>
        <w:tabs>
          <w:tab w:val="num" w:pos="720"/>
          <w:tab w:val="num" w:pos="1374"/>
        </w:tabs>
        <w:jc w:val="both"/>
      </w:pPr>
      <w:r w:rsidRPr="006E3173">
        <w:t xml:space="preserve">- прямой материальный ущерб причинён в размере </w:t>
      </w:r>
      <w:r w:rsidR="00126885">
        <w:t>575900</w:t>
      </w:r>
      <w:r w:rsidRPr="00E54E82">
        <w:rPr>
          <w:color w:val="FF0000"/>
        </w:rPr>
        <w:t xml:space="preserve"> </w:t>
      </w:r>
      <w:r w:rsidR="00E54E82">
        <w:t>руб.</w:t>
      </w:r>
      <w:r w:rsidRPr="006E3173">
        <w:t>;</w:t>
      </w:r>
    </w:p>
    <w:p w:rsidR="005B1E3D" w:rsidRPr="006E3173" w:rsidRDefault="005B1E3D" w:rsidP="005B1E3D">
      <w:pPr>
        <w:jc w:val="both"/>
        <w:rPr>
          <w:b/>
          <w:color w:val="000000"/>
        </w:rPr>
      </w:pPr>
      <w:r w:rsidRPr="006E3173">
        <w:rPr>
          <w:b/>
          <w:color w:val="000000"/>
        </w:rPr>
        <w:t>Распределение количества пожаров по основным группам объектов.</w:t>
      </w:r>
    </w:p>
    <w:p w:rsidR="005B1E3D" w:rsidRPr="006E3173" w:rsidRDefault="005B1E3D" w:rsidP="005B1E3D">
      <w:pPr>
        <w:jc w:val="both"/>
        <w:rPr>
          <w:color w:val="000000"/>
        </w:rPr>
      </w:pPr>
      <w:r w:rsidRPr="006E3173">
        <w:rPr>
          <w:color w:val="000000"/>
        </w:rPr>
        <w:t xml:space="preserve">- произошло пожаров в жилом секторе – </w:t>
      </w:r>
      <w:r w:rsidR="00126885">
        <w:rPr>
          <w:color w:val="000000"/>
        </w:rPr>
        <w:t>20</w:t>
      </w:r>
      <w:r w:rsidRPr="006E3173">
        <w:rPr>
          <w:color w:val="000000"/>
        </w:rPr>
        <w:t xml:space="preserve"> (</w:t>
      </w:r>
      <w:r w:rsidR="00126885">
        <w:rPr>
          <w:color w:val="000000"/>
        </w:rPr>
        <w:t>11</w:t>
      </w:r>
      <w:r w:rsidRPr="006E3173">
        <w:rPr>
          <w:color w:val="000000"/>
        </w:rPr>
        <w:t>)</w:t>
      </w:r>
      <w:r>
        <w:rPr>
          <w:color w:val="000000"/>
        </w:rPr>
        <w:t xml:space="preserve"> (произошло </w:t>
      </w:r>
      <w:r w:rsidR="009976A9">
        <w:rPr>
          <w:color w:val="000000"/>
        </w:rPr>
        <w:t>увеличение</w:t>
      </w:r>
      <w:r>
        <w:rPr>
          <w:color w:val="000000"/>
        </w:rPr>
        <w:t xml:space="preserve"> количества пожаров на </w:t>
      </w:r>
      <w:r w:rsidR="009976A9">
        <w:rPr>
          <w:color w:val="000000"/>
        </w:rPr>
        <w:t>45</w:t>
      </w:r>
      <w:r>
        <w:rPr>
          <w:color w:val="000000"/>
        </w:rPr>
        <w:t xml:space="preserve"> %)</w:t>
      </w:r>
      <w:r w:rsidRPr="006E3173">
        <w:rPr>
          <w:color w:val="000000"/>
        </w:rPr>
        <w:t xml:space="preserve">, </w:t>
      </w:r>
    </w:p>
    <w:p w:rsidR="005B1E3D" w:rsidRPr="006E3173" w:rsidRDefault="005B1E3D" w:rsidP="005B1E3D">
      <w:pPr>
        <w:jc w:val="both"/>
        <w:rPr>
          <w:color w:val="000000"/>
        </w:rPr>
      </w:pPr>
      <w:r w:rsidRPr="006E3173">
        <w:rPr>
          <w:color w:val="000000"/>
        </w:rPr>
        <w:t xml:space="preserve">- произошло пожаров на объектах иного назначения – </w:t>
      </w:r>
      <w:r w:rsidR="00126885">
        <w:rPr>
          <w:color w:val="000000"/>
        </w:rPr>
        <w:t>1</w:t>
      </w:r>
      <w:r w:rsidRPr="006E3173">
        <w:rPr>
          <w:color w:val="000000"/>
        </w:rPr>
        <w:t xml:space="preserve"> (</w:t>
      </w:r>
      <w:r w:rsidR="00126885">
        <w:rPr>
          <w:color w:val="000000"/>
        </w:rPr>
        <w:t>2</w:t>
      </w:r>
      <w:r w:rsidRPr="006E3173">
        <w:rPr>
          <w:color w:val="000000"/>
        </w:rPr>
        <w:t>) –</w:t>
      </w:r>
      <w:r>
        <w:rPr>
          <w:color w:val="000000"/>
        </w:rPr>
        <w:t xml:space="preserve">(произошло </w:t>
      </w:r>
      <w:r w:rsidR="00126885">
        <w:rPr>
          <w:color w:val="000000"/>
        </w:rPr>
        <w:t>уменьшение</w:t>
      </w:r>
      <w:r>
        <w:rPr>
          <w:color w:val="000000"/>
        </w:rPr>
        <w:t xml:space="preserve"> на </w:t>
      </w:r>
      <w:r w:rsidR="00126885">
        <w:rPr>
          <w:color w:val="000000"/>
        </w:rPr>
        <w:t>50</w:t>
      </w:r>
      <w:r>
        <w:rPr>
          <w:color w:val="000000"/>
        </w:rPr>
        <w:t xml:space="preserve">  %)</w:t>
      </w:r>
      <w:r w:rsidRPr="006E3173">
        <w:rPr>
          <w:color w:val="000000"/>
        </w:rPr>
        <w:t xml:space="preserve">, </w:t>
      </w:r>
    </w:p>
    <w:p w:rsidR="005B1E3D" w:rsidRDefault="005B1E3D" w:rsidP="005B1E3D">
      <w:pPr>
        <w:jc w:val="both"/>
        <w:rPr>
          <w:color w:val="000000"/>
        </w:rPr>
      </w:pPr>
    </w:p>
    <w:p w:rsidR="005B1E3D" w:rsidRDefault="005B1E3D" w:rsidP="005B1E3D">
      <w:pPr>
        <w:jc w:val="both"/>
        <w:rPr>
          <w:b/>
          <w:color w:val="000000"/>
        </w:rPr>
      </w:pPr>
      <w:r w:rsidRPr="006E3173">
        <w:rPr>
          <w:color w:val="000000"/>
        </w:rPr>
        <w:t xml:space="preserve">     </w:t>
      </w:r>
      <w:r w:rsidRPr="006E3173">
        <w:rPr>
          <w:b/>
          <w:color w:val="000000"/>
        </w:rPr>
        <w:t>К</w:t>
      </w:r>
      <w:r w:rsidRPr="006E3173">
        <w:rPr>
          <w:b/>
        </w:rPr>
        <w:t xml:space="preserve">оличество погибших </w:t>
      </w:r>
      <w:r w:rsidR="00126885">
        <w:rPr>
          <w:b/>
        </w:rPr>
        <w:t>осталось на уровне 2013 года</w:t>
      </w:r>
      <w:r w:rsidRPr="006E3173">
        <w:rPr>
          <w:b/>
        </w:rPr>
        <w:t>. Гибель произошла в индивидуальном жилье</w:t>
      </w:r>
      <w:r w:rsidRPr="006E3173">
        <w:rPr>
          <w:b/>
          <w:color w:val="000000"/>
        </w:rPr>
        <w:t xml:space="preserve"> на </w:t>
      </w:r>
      <w:r w:rsidR="00126885">
        <w:rPr>
          <w:b/>
          <w:color w:val="000000"/>
        </w:rPr>
        <w:t xml:space="preserve">одном пожаре, погиб пенсионер по причине неосторожности с огнем при курении </w:t>
      </w:r>
      <w:r>
        <w:rPr>
          <w:b/>
          <w:color w:val="000000"/>
        </w:rPr>
        <w:t>в состоянии алкогольного опьянения.</w:t>
      </w:r>
    </w:p>
    <w:p w:rsidR="00126885" w:rsidRPr="00126885" w:rsidRDefault="00126885" w:rsidP="005B1E3D">
      <w:pPr>
        <w:jc w:val="both"/>
        <w:rPr>
          <w:b/>
        </w:rPr>
      </w:pPr>
    </w:p>
    <w:p w:rsidR="005B1E3D" w:rsidRPr="006E3173" w:rsidRDefault="005B1E3D" w:rsidP="00126885">
      <w:pPr>
        <w:tabs>
          <w:tab w:val="left" w:pos="-5123"/>
        </w:tabs>
        <w:ind w:firstLine="735"/>
        <w:jc w:val="center"/>
        <w:rPr>
          <w:b/>
        </w:rPr>
      </w:pPr>
      <w:r w:rsidRPr="006E3173">
        <w:rPr>
          <w:b/>
        </w:rPr>
        <w:t>Пожары произошли по следующим причинам:</w:t>
      </w:r>
    </w:p>
    <w:p w:rsidR="005B1E3D" w:rsidRPr="006E3173" w:rsidRDefault="005B1E3D" w:rsidP="005B1E3D">
      <w:pPr>
        <w:tabs>
          <w:tab w:val="left" w:pos="-5123"/>
        </w:tabs>
        <w:jc w:val="both"/>
      </w:pPr>
      <w:r w:rsidRPr="006E3173">
        <w:t xml:space="preserve">- Неосторожное обращение с огнем и при курении – </w:t>
      </w:r>
      <w:r w:rsidR="00126885">
        <w:t>1</w:t>
      </w:r>
      <w:r w:rsidRPr="006E3173">
        <w:t xml:space="preserve"> случа</w:t>
      </w:r>
      <w:r w:rsidR="00126885">
        <w:t>й</w:t>
      </w:r>
      <w:r w:rsidRPr="006E3173">
        <w:t xml:space="preserve"> ( </w:t>
      </w:r>
      <w:r w:rsidR="00126885">
        <w:t>1</w:t>
      </w:r>
      <w:r w:rsidRPr="006E3173">
        <w:t xml:space="preserve"> - </w:t>
      </w:r>
      <w:smartTag w:uri="urn:schemas-microsoft-com:office:smarttags" w:element="metricconverter">
        <w:smartTagPr>
          <w:attr w:name="ProductID" w:val="2013 г"/>
        </w:smartTagPr>
        <w:r w:rsidRPr="006E3173">
          <w:t>201</w:t>
        </w:r>
        <w:r w:rsidR="00126885">
          <w:t>3</w:t>
        </w:r>
        <w:r w:rsidRPr="006E3173">
          <w:t xml:space="preserve"> г</w:t>
        </w:r>
      </w:smartTag>
      <w:r w:rsidRPr="006E3173">
        <w:t>.)</w:t>
      </w:r>
    </w:p>
    <w:p w:rsidR="005B1E3D" w:rsidRPr="006E3173" w:rsidRDefault="005B1E3D" w:rsidP="005B1E3D">
      <w:pPr>
        <w:tabs>
          <w:tab w:val="left" w:pos="-5123"/>
        </w:tabs>
        <w:jc w:val="both"/>
      </w:pPr>
      <w:r w:rsidRPr="006E3173">
        <w:t xml:space="preserve">- </w:t>
      </w:r>
      <w:r>
        <w:t>нарушение правил пожарной безопасности (НППБ)</w:t>
      </w:r>
      <w:r w:rsidRPr="006E3173">
        <w:t xml:space="preserve"> при устройстве и эксплуатации печей –  </w:t>
      </w:r>
      <w:r w:rsidR="00126885">
        <w:t>8</w:t>
      </w:r>
      <w:r w:rsidRPr="006E3173">
        <w:t xml:space="preserve"> случаев (</w:t>
      </w:r>
      <w:r w:rsidR="00126885">
        <w:t>3</w:t>
      </w:r>
      <w:r w:rsidRPr="006E3173">
        <w:t xml:space="preserve"> - </w:t>
      </w:r>
      <w:smartTag w:uri="urn:schemas-microsoft-com:office:smarttags" w:element="metricconverter">
        <w:smartTagPr>
          <w:attr w:name="ProductID" w:val="2013 г"/>
        </w:smartTagPr>
        <w:r w:rsidRPr="006E3173">
          <w:t>201</w:t>
        </w:r>
        <w:r w:rsidR="00126885">
          <w:t>3</w:t>
        </w:r>
        <w:r w:rsidRPr="006E3173">
          <w:t xml:space="preserve"> г</w:t>
        </w:r>
      </w:smartTag>
      <w:r w:rsidRPr="006E3173">
        <w:t>.)</w:t>
      </w:r>
    </w:p>
    <w:p w:rsidR="005B1E3D" w:rsidRPr="006E3173" w:rsidRDefault="005B1E3D" w:rsidP="005B1E3D">
      <w:pPr>
        <w:tabs>
          <w:tab w:val="left" w:pos="-5123"/>
        </w:tabs>
        <w:jc w:val="both"/>
      </w:pPr>
      <w:r w:rsidRPr="006E3173">
        <w:t xml:space="preserve">- НППБ при устройстве и эксплуатации электрооборудования –  </w:t>
      </w:r>
      <w:r w:rsidR="00126885">
        <w:t>9</w:t>
      </w:r>
      <w:r w:rsidRPr="006E3173">
        <w:t xml:space="preserve"> случаев  ( </w:t>
      </w:r>
      <w:r w:rsidR="00126885">
        <w:t>5</w:t>
      </w:r>
      <w:r w:rsidRPr="006E3173">
        <w:t xml:space="preserve"> - </w:t>
      </w:r>
      <w:smartTag w:uri="urn:schemas-microsoft-com:office:smarttags" w:element="metricconverter">
        <w:smartTagPr>
          <w:attr w:name="ProductID" w:val="2013 г"/>
        </w:smartTagPr>
        <w:r w:rsidRPr="006E3173">
          <w:t>201</w:t>
        </w:r>
        <w:r w:rsidR="00126885">
          <w:t>3</w:t>
        </w:r>
        <w:r w:rsidRPr="006E3173">
          <w:t xml:space="preserve"> г</w:t>
        </w:r>
      </w:smartTag>
      <w:r w:rsidRPr="006E3173">
        <w:t>.)</w:t>
      </w:r>
    </w:p>
    <w:p w:rsidR="005B1E3D" w:rsidRDefault="005B1E3D" w:rsidP="005B1E3D">
      <w:pPr>
        <w:tabs>
          <w:tab w:val="left" w:pos="-5123"/>
        </w:tabs>
        <w:jc w:val="both"/>
      </w:pPr>
      <w:r w:rsidRPr="006E3173">
        <w:t xml:space="preserve">- Поджоги - </w:t>
      </w:r>
      <w:r w:rsidR="00126885">
        <w:t>3</w:t>
      </w:r>
      <w:r w:rsidRPr="006E3173">
        <w:t xml:space="preserve"> случаев (</w:t>
      </w:r>
      <w:r w:rsidR="00126885">
        <w:t>3</w:t>
      </w:r>
      <w:r w:rsidRPr="006E3173">
        <w:t xml:space="preserve"> - </w:t>
      </w:r>
      <w:smartTag w:uri="urn:schemas-microsoft-com:office:smarttags" w:element="metricconverter">
        <w:smartTagPr>
          <w:attr w:name="ProductID" w:val="2013 г"/>
        </w:smartTagPr>
        <w:r w:rsidRPr="006E3173">
          <w:t>201</w:t>
        </w:r>
        <w:r w:rsidR="00126885">
          <w:t>3</w:t>
        </w:r>
        <w:r w:rsidRPr="006E3173">
          <w:t xml:space="preserve"> г</w:t>
        </w:r>
      </w:smartTag>
      <w:r w:rsidRPr="006E3173">
        <w:t>.)</w:t>
      </w:r>
    </w:p>
    <w:p w:rsidR="00126885" w:rsidRPr="006E3173" w:rsidRDefault="00126885" w:rsidP="005B1E3D">
      <w:pPr>
        <w:tabs>
          <w:tab w:val="left" w:pos="-5123"/>
        </w:tabs>
        <w:jc w:val="both"/>
      </w:pPr>
    </w:p>
    <w:p w:rsidR="005B1E3D" w:rsidRPr="00126885" w:rsidRDefault="005B1E3D" w:rsidP="00126885">
      <w:pPr>
        <w:tabs>
          <w:tab w:val="left" w:pos="-5123"/>
        </w:tabs>
        <w:jc w:val="center"/>
        <w:rPr>
          <w:b/>
        </w:rPr>
      </w:pPr>
      <w:r w:rsidRPr="00126885">
        <w:rPr>
          <w:b/>
        </w:rPr>
        <w:t>Распределение пожаров по муниципальным образованиям :</w:t>
      </w:r>
    </w:p>
    <w:p w:rsidR="005B1E3D" w:rsidRDefault="005B1E3D" w:rsidP="005B1E3D">
      <w:pPr>
        <w:tabs>
          <w:tab w:val="left" w:pos="-5123"/>
        </w:tabs>
        <w:jc w:val="both"/>
      </w:pPr>
      <w:r>
        <w:t xml:space="preserve">- п. Нижняя Пойма – </w:t>
      </w:r>
      <w:r w:rsidR="00126885">
        <w:t>8</w:t>
      </w:r>
      <w:r>
        <w:t xml:space="preserve"> пожар</w:t>
      </w:r>
      <w:r w:rsidR="00126885">
        <w:t>ов</w:t>
      </w:r>
      <w:r>
        <w:t xml:space="preserve">, </w:t>
      </w:r>
      <w:r w:rsidR="00126885">
        <w:t>погибших и пострадавших нет</w:t>
      </w:r>
      <w:r>
        <w:t>;</w:t>
      </w:r>
    </w:p>
    <w:p w:rsidR="005B1E3D" w:rsidRDefault="005B1E3D" w:rsidP="005B1E3D">
      <w:pPr>
        <w:tabs>
          <w:tab w:val="left" w:pos="-5123"/>
        </w:tabs>
        <w:jc w:val="both"/>
      </w:pPr>
      <w:r>
        <w:t xml:space="preserve">- п. Нижний Ингаш – </w:t>
      </w:r>
      <w:r w:rsidR="00126885">
        <w:t>3</w:t>
      </w:r>
      <w:r>
        <w:t xml:space="preserve"> пожар</w:t>
      </w:r>
      <w:r w:rsidR="00126885">
        <w:t>а, погиб</w:t>
      </w:r>
      <w:r>
        <w:t xml:space="preserve"> </w:t>
      </w:r>
      <w:r w:rsidR="00126885">
        <w:t>1</w:t>
      </w:r>
      <w:r>
        <w:t xml:space="preserve"> человек, </w:t>
      </w:r>
      <w:r w:rsidR="00126885">
        <w:t>пострадавших нет</w:t>
      </w:r>
      <w:r>
        <w:t>;</w:t>
      </w:r>
    </w:p>
    <w:p w:rsidR="005B1E3D" w:rsidRDefault="005B1E3D" w:rsidP="005B1E3D">
      <w:pPr>
        <w:tabs>
          <w:tab w:val="left" w:pos="-5123"/>
        </w:tabs>
        <w:jc w:val="both"/>
      </w:pPr>
      <w:r>
        <w:t xml:space="preserve">- </w:t>
      </w:r>
      <w:r w:rsidR="00EF2786">
        <w:t>п</w:t>
      </w:r>
      <w:r>
        <w:t xml:space="preserve">. Тинской – </w:t>
      </w:r>
      <w:r w:rsidR="00126885">
        <w:t>4</w:t>
      </w:r>
      <w:r>
        <w:t xml:space="preserve"> пожар</w:t>
      </w:r>
      <w:r w:rsidR="00126885">
        <w:t>а</w:t>
      </w:r>
      <w:r>
        <w:t>, погибших и пострадавших нет;</w:t>
      </w:r>
    </w:p>
    <w:p w:rsidR="005B1E3D" w:rsidRDefault="005B1E3D" w:rsidP="005B1E3D">
      <w:pPr>
        <w:tabs>
          <w:tab w:val="left" w:pos="-5123"/>
        </w:tabs>
        <w:jc w:val="both"/>
      </w:pPr>
      <w:r>
        <w:t xml:space="preserve">- Тинский сельсовет – </w:t>
      </w:r>
      <w:r w:rsidR="00126885">
        <w:t>2</w:t>
      </w:r>
      <w:r>
        <w:t xml:space="preserve"> пожар</w:t>
      </w:r>
      <w:r w:rsidR="00126885">
        <w:t>а</w:t>
      </w:r>
      <w:r>
        <w:t xml:space="preserve">, </w:t>
      </w:r>
      <w:r w:rsidR="00126885">
        <w:t>погибших и пострадавших нет</w:t>
      </w:r>
      <w:r>
        <w:t>;</w:t>
      </w:r>
    </w:p>
    <w:p w:rsidR="005B1E3D" w:rsidRDefault="005B1E3D" w:rsidP="005B1E3D">
      <w:pPr>
        <w:tabs>
          <w:tab w:val="left" w:pos="-5123"/>
        </w:tabs>
        <w:jc w:val="both"/>
      </w:pPr>
      <w:r>
        <w:t xml:space="preserve">- Канифольнинский сельсовет – </w:t>
      </w:r>
      <w:r w:rsidR="00126885">
        <w:t>1</w:t>
      </w:r>
      <w:r>
        <w:t xml:space="preserve"> пожар, погибших и пострадавших нет;</w:t>
      </w:r>
    </w:p>
    <w:p w:rsidR="005B1E3D" w:rsidRDefault="005B1E3D" w:rsidP="005B1E3D">
      <w:pPr>
        <w:tabs>
          <w:tab w:val="left" w:pos="-5123"/>
        </w:tabs>
        <w:jc w:val="both"/>
      </w:pPr>
      <w:r>
        <w:t xml:space="preserve">- Ивановский сельсовет – </w:t>
      </w:r>
      <w:r w:rsidR="00126885">
        <w:t>1</w:t>
      </w:r>
      <w:r>
        <w:t xml:space="preserve"> пожар, погибших и пострадавших нет;</w:t>
      </w:r>
    </w:p>
    <w:p w:rsidR="005B1E3D" w:rsidRDefault="005B1E3D" w:rsidP="005B1E3D">
      <w:pPr>
        <w:tabs>
          <w:tab w:val="left" w:pos="-5123"/>
        </w:tabs>
        <w:jc w:val="both"/>
      </w:pPr>
      <w:r>
        <w:t xml:space="preserve">- Верхнеингашский сельсовет – </w:t>
      </w:r>
      <w:r w:rsidR="008A11B0">
        <w:t>1</w:t>
      </w:r>
      <w:r>
        <w:t xml:space="preserve"> пожар, </w:t>
      </w:r>
      <w:r w:rsidR="008A11B0">
        <w:t>погибших и пострадавших нет</w:t>
      </w:r>
      <w:r>
        <w:t>;</w:t>
      </w:r>
    </w:p>
    <w:p w:rsidR="005B1E3D" w:rsidRDefault="005B1E3D" w:rsidP="005B1E3D">
      <w:pPr>
        <w:tabs>
          <w:tab w:val="left" w:pos="-5123"/>
        </w:tabs>
        <w:jc w:val="both"/>
      </w:pPr>
      <w:r>
        <w:t xml:space="preserve">- </w:t>
      </w:r>
      <w:r w:rsidR="008A11B0">
        <w:t>Новоалександровский</w:t>
      </w:r>
      <w:r>
        <w:t xml:space="preserve"> сельсовет – 1 пожар, погибших и пострадавших нет;</w:t>
      </w:r>
    </w:p>
    <w:p w:rsidR="009976A9" w:rsidRDefault="005B1E3D" w:rsidP="005B1E3D">
      <w:pPr>
        <w:tabs>
          <w:tab w:val="left" w:pos="-5123"/>
        </w:tabs>
        <w:jc w:val="both"/>
      </w:pPr>
      <w:r>
        <w:t xml:space="preserve">      </w:t>
      </w:r>
    </w:p>
    <w:p w:rsidR="005B1E3D" w:rsidRDefault="005B1E3D" w:rsidP="005B1E3D">
      <w:pPr>
        <w:tabs>
          <w:tab w:val="left" w:pos="-5123"/>
        </w:tabs>
        <w:jc w:val="both"/>
      </w:pPr>
      <w:r>
        <w:t>В остальных муниципальных образованиях пожаров не произошло.</w:t>
      </w:r>
    </w:p>
    <w:p w:rsidR="005B1E3D" w:rsidRPr="0039474F" w:rsidRDefault="005B1E3D" w:rsidP="005B1E3D">
      <w:pPr>
        <w:tabs>
          <w:tab w:val="num" w:pos="720"/>
          <w:tab w:val="num" w:pos="1374"/>
        </w:tabs>
        <w:ind w:firstLine="180"/>
        <w:jc w:val="both"/>
        <w:rPr>
          <w:sz w:val="28"/>
          <w:szCs w:val="28"/>
        </w:rPr>
      </w:pPr>
    </w:p>
    <w:p w:rsidR="005B1E3D" w:rsidRPr="0039474F" w:rsidRDefault="00BD25FD" w:rsidP="005B1E3D">
      <w:pPr>
        <w:tabs>
          <w:tab w:val="num" w:pos="0"/>
          <w:tab w:val="num" w:pos="1374"/>
        </w:tabs>
        <w:jc w:val="center"/>
        <w:rPr>
          <w:sz w:val="28"/>
          <w:szCs w:val="28"/>
        </w:rPr>
      </w:pPr>
      <w:r>
        <w:rPr>
          <w:noProof/>
          <w:sz w:val="28"/>
          <w:szCs w:val="28"/>
        </w:rPr>
        <w:lastRenderedPageBreak/>
        <w:drawing>
          <wp:inline distT="0" distB="0" distL="0" distR="0">
            <wp:extent cx="5521960" cy="356171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1E3D" w:rsidRPr="00866783" w:rsidRDefault="005B1E3D" w:rsidP="005B1E3D">
      <w:pPr>
        <w:tabs>
          <w:tab w:val="left" w:pos="-5123"/>
        </w:tabs>
        <w:ind w:firstLine="735"/>
        <w:jc w:val="center"/>
        <w:rPr>
          <w:b/>
        </w:rPr>
      </w:pPr>
      <w:r w:rsidRPr="00866783">
        <w:rPr>
          <w:b/>
        </w:rPr>
        <w:t>Произошло увеличение количества пожаров по причинам:</w:t>
      </w:r>
    </w:p>
    <w:p w:rsidR="005B1E3D" w:rsidRPr="00866783" w:rsidRDefault="005B1E3D" w:rsidP="005B1E3D">
      <w:pPr>
        <w:tabs>
          <w:tab w:val="left" w:pos="-5123"/>
        </w:tabs>
        <w:jc w:val="both"/>
      </w:pPr>
      <w:r w:rsidRPr="00866783">
        <w:t xml:space="preserve">- </w:t>
      </w:r>
      <w:r w:rsidR="008A11B0" w:rsidRPr="00866783">
        <w:t xml:space="preserve">НППБ при устройстве и эксплуатации </w:t>
      </w:r>
      <w:r w:rsidR="008A11B0">
        <w:t xml:space="preserve"> печи </w:t>
      </w:r>
      <w:r w:rsidRPr="00866783">
        <w:t xml:space="preserve">– </w:t>
      </w:r>
      <w:r w:rsidR="008A11B0">
        <w:t>5</w:t>
      </w:r>
      <w:r w:rsidRPr="00866783">
        <w:t xml:space="preserve"> случаев</w:t>
      </w:r>
    </w:p>
    <w:p w:rsidR="005B1E3D" w:rsidRPr="00866783" w:rsidRDefault="005B1E3D" w:rsidP="005B1E3D">
      <w:pPr>
        <w:tabs>
          <w:tab w:val="left" w:pos="-5123"/>
        </w:tabs>
        <w:jc w:val="both"/>
      </w:pPr>
      <w:r w:rsidRPr="00866783">
        <w:t xml:space="preserve">- НППБ при устройстве и эксплуатации электрооборудования –  4 случая  </w:t>
      </w:r>
    </w:p>
    <w:p w:rsidR="005B1E3D" w:rsidRPr="00866783" w:rsidRDefault="005B1E3D" w:rsidP="005B1E3D">
      <w:pPr>
        <w:tabs>
          <w:tab w:val="left" w:pos="-5123"/>
        </w:tabs>
        <w:jc w:val="both"/>
      </w:pPr>
    </w:p>
    <w:p w:rsidR="005B1E3D" w:rsidRPr="00A57B5F" w:rsidRDefault="005B1E3D" w:rsidP="005B1E3D">
      <w:pPr>
        <w:tabs>
          <w:tab w:val="left" w:pos="-5123"/>
        </w:tabs>
        <w:jc w:val="both"/>
        <w:rPr>
          <w:highlight w:val="yellow"/>
        </w:rPr>
      </w:pPr>
    </w:p>
    <w:p w:rsidR="005B1E3D" w:rsidRPr="00866783" w:rsidRDefault="005B1E3D" w:rsidP="005B1E3D">
      <w:pPr>
        <w:pStyle w:val="ConsNormal"/>
        <w:ind w:right="0" w:firstLine="0"/>
        <w:jc w:val="both"/>
        <w:rPr>
          <w:rFonts w:ascii="Times New Roman" w:hAnsi="Times New Roman"/>
          <w:b/>
          <w:sz w:val="24"/>
          <w:szCs w:val="24"/>
        </w:rPr>
      </w:pPr>
      <w:r w:rsidRPr="00866783">
        <w:rPr>
          <w:rFonts w:ascii="Times New Roman" w:hAnsi="Times New Roman"/>
          <w:b/>
          <w:sz w:val="24"/>
          <w:szCs w:val="24"/>
        </w:rPr>
        <w:t xml:space="preserve">    Увеличилось количество пожаров по сравнению с </w:t>
      </w:r>
      <w:smartTag w:uri="urn:schemas-microsoft-com:office:smarttags" w:element="metricconverter">
        <w:smartTagPr>
          <w:attr w:name="ProductID" w:val="2013 г"/>
        </w:smartTagPr>
        <w:r w:rsidRPr="00866783">
          <w:rPr>
            <w:rFonts w:ascii="Times New Roman" w:hAnsi="Times New Roman"/>
            <w:b/>
            <w:sz w:val="24"/>
            <w:szCs w:val="24"/>
          </w:rPr>
          <w:t>201</w:t>
        </w:r>
        <w:r w:rsidR="008A11B0">
          <w:rPr>
            <w:rFonts w:ascii="Times New Roman" w:hAnsi="Times New Roman"/>
            <w:b/>
            <w:sz w:val="24"/>
            <w:szCs w:val="24"/>
          </w:rPr>
          <w:t>3</w:t>
        </w:r>
        <w:r w:rsidRPr="00866783">
          <w:rPr>
            <w:rFonts w:ascii="Times New Roman" w:hAnsi="Times New Roman"/>
            <w:b/>
            <w:sz w:val="24"/>
            <w:szCs w:val="24"/>
          </w:rPr>
          <w:t xml:space="preserve"> г</w:t>
        </w:r>
      </w:smartTag>
      <w:r w:rsidRPr="00866783">
        <w:rPr>
          <w:rFonts w:ascii="Times New Roman" w:hAnsi="Times New Roman"/>
          <w:b/>
          <w:sz w:val="24"/>
          <w:szCs w:val="24"/>
        </w:rPr>
        <w:t>. в муниципальных образованиях:</w:t>
      </w:r>
    </w:p>
    <w:p w:rsidR="005B1E3D" w:rsidRPr="00866783" w:rsidRDefault="005B1E3D" w:rsidP="005B1E3D">
      <w:pPr>
        <w:pStyle w:val="ConsNormal"/>
        <w:ind w:right="0" w:firstLine="360"/>
        <w:jc w:val="both"/>
        <w:rPr>
          <w:rFonts w:ascii="Times New Roman" w:hAnsi="Times New Roman"/>
          <w:sz w:val="24"/>
          <w:szCs w:val="24"/>
        </w:rPr>
      </w:pPr>
      <w:r w:rsidRPr="00866783">
        <w:rPr>
          <w:rFonts w:ascii="Times New Roman" w:hAnsi="Times New Roman"/>
          <w:sz w:val="24"/>
          <w:szCs w:val="24"/>
        </w:rPr>
        <w:t xml:space="preserve">      -  администрация поселка Нижняя Пойма -  на 2 случая;</w:t>
      </w:r>
    </w:p>
    <w:p w:rsidR="005B1E3D" w:rsidRPr="00866783" w:rsidRDefault="005B1E3D" w:rsidP="005B1E3D">
      <w:pPr>
        <w:pStyle w:val="ConsNormal"/>
        <w:ind w:right="0" w:firstLine="360"/>
        <w:jc w:val="both"/>
        <w:rPr>
          <w:rFonts w:ascii="Times New Roman" w:hAnsi="Times New Roman"/>
          <w:sz w:val="24"/>
          <w:szCs w:val="24"/>
        </w:rPr>
      </w:pPr>
      <w:r w:rsidRPr="00866783">
        <w:rPr>
          <w:rFonts w:ascii="Times New Roman" w:hAnsi="Times New Roman"/>
          <w:sz w:val="24"/>
          <w:szCs w:val="24"/>
        </w:rPr>
        <w:t xml:space="preserve">      -  администрация </w:t>
      </w:r>
      <w:r w:rsidR="008A11B0">
        <w:rPr>
          <w:rFonts w:ascii="Times New Roman" w:hAnsi="Times New Roman"/>
          <w:sz w:val="24"/>
          <w:szCs w:val="24"/>
        </w:rPr>
        <w:t>села</w:t>
      </w:r>
      <w:r w:rsidRPr="00866783">
        <w:rPr>
          <w:rFonts w:ascii="Times New Roman" w:hAnsi="Times New Roman"/>
          <w:sz w:val="24"/>
          <w:szCs w:val="24"/>
        </w:rPr>
        <w:t xml:space="preserve"> Тинской – на </w:t>
      </w:r>
      <w:r w:rsidR="008A11B0">
        <w:rPr>
          <w:rFonts w:ascii="Times New Roman" w:hAnsi="Times New Roman"/>
          <w:sz w:val="24"/>
          <w:szCs w:val="24"/>
        </w:rPr>
        <w:t>3</w:t>
      </w:r>
      <w:r w:rsidRPr="00866783">
        <w:rPr>
          <w:rFonts w:ascii="Times New Roman" w:hAnsi="Times New Roman"/>
          <w:sz w:val="24"/>
          <w:szCs w:val="24"/>
        </w:rPr>
        <w:t xml:space="preserve"> случая;</w:t>
      </w:r>
    </w:p>
    <w:p w:rsidR="005B1E3D" w:rsidRPr="00866783" w:rsidRDefault="005B1E3D" w:rsidP="005B1E3D">
      <w:pPr>
        <w:pStyle w:val="ConsNormal"/>
        <w:ind w:right="0" w:firstLine="0"/>
        <w:jc w:val="both"/>
        <w:rPr>
          <w:rFonts w:ascii="Times New Roman" w:hAnsi="Times New Roman"/>
          <w:sz w:val="24"/>
          <w:szCs w:val="24"/>
        </w:rPr>
      </w:pPr>
      <w:r w:rsidRPr="00866783">
        <w:rPr>
          <w:rFonts w:ascii="Times New Roman" w:hAnsi="Times New Roman"/>
          <w:sz w:val="24"/>
          <w:szCs w:val="24"/>
        </w:rPr>
        <w:t xml:space="preserve">           -  администрация Ивановского сельсовета – на 1 случай;</w:t>
      </w:r>
    </w:p>
    <w:p w:rsidR="005B1E3D" w:rsidRPr="00866783" w:rsidRDefault="005B1E3D" w:rsidP="005B1E3D">
      <w:pPr>
        <w:pStyle w:val="ConsNormal"/>
        <w:ind w:right="0" w:firstLine="360"/>
        <w:jc w:val="both"/>
        <w:rPr>
          <w:rFonts w:ascii="Times New Roman" w:hAnsi="Times New Roman"/>
          <w:sz w:val="24"/>
          <w:szCs w:val="24"/>
        </w:rPr>
      </w:pPr>
      <w:r w:rsidRPr="00866783">
        <w:rPr>
          <w:rFonts w:ascii="Times New Roman" w:hAnsi="Times New Roman"/>
          <w:sz w:val="24"/>
          <w:szCs w:val="24"/>
        </w:rPr>
        <w:t xml:space="preserve">     -  администрация Верхнеингашского сельсовета – на </w:t>
      </w:r>
      <w:r w:rsidR="008A11B0">
        <w:rPr>
          <w:rFonts w:ascii="Times New Roman" w:hAnsi="Times New Roman"/>
          <w:sz w:val="24"/>
          <w:szCs w:val="24"/>
        </w:rPr>
        <w:t>1</w:t>
      </w:r>
      <w:r w:rsidRPr="00866783">
        <w:rPr>
          <w:rFonts w:ascii="Times New Roman" w:hAnsi="Times New Roman"/>
          <w:sz w:val="24"/>
          <w:szCs w:val="24"/>
        </w:rPr>
        <w:t xml:space="preserve"> случа</w:t>
      </w:r>
      <w:r w:rsidR="008A11B0">
        <w:rPr>
          <w:rFonts w:ascii="Times New Roman" w:hAnsi="Times New Roman"/>
          <w:sz w:val="24"/>
          <w:szCs w:val="24"/>
        </w:rPr>
        <w:t>й</w:t>
      </w:r>
      <w:r w:rsidRPr="00866783">
        <w:rPr>
          <w:rFonts w:ascii="Times New Roman" w:hAnsi="Times New Roman"/>
          <w:sz w:val="24"/>
          <w:szCs w:val="24"/>
        </w:rPr>
        <w:t>;</w:t>
      </w:r>
    </w:p>
    <w:p w:rsidR="005B1E3D" w:rsidRPr="00866783" w:rsidRDefault="005B1E3D" w:rsidP="005B1E3D">
      <w:pPr>
        <w:pStyle w:val="ConsNormal"/>
        <w:ind w:right="0" w:firstLine="0"/>
        <w:jc w:val="both"/>
        <w:rPr>
          <w:rFonts w:ascii="Times New Roman" w:hAnsi="Times New Roman"/>
          <w:sz w:val="24"/>
          <w:szCs w:val="24"/>
        </w:rPr>
      </w:pPr>
      <w:r w:rsidRPr="00866783">
        <w:rPr>
          <w:rFonts w:ascii="Times New Roman" w:hAnsi="Times New Roman"/>
          <w:sz w:val="24"/>
          <w:szCs w:val="24"/>
        </w:rPr>
        <w:t xml:space="preserve">           -  администрация </w:t>
      </w:r>
      <w:r w:rsidR="008A11B0">
        <w:rPr>
          <w:rFonts w:ascii="Times New Roman" w:hAnsi="Times New Roman"/>
          <w:sz w:val="24"/>
          <w:szCs w:val="24"/>
        </w:rPr>
        <w:t>села</w:t>
      </w:r>
      <w:r w:rsidRPr="00866783">
        <w:rPr>
          <w:rFonts w:ascii="Times New Roman" w:hAnsi="Times New Roman"/>
          <w:sz w:val="24"/>
          <w:szCs w:val="24"/>
        </w:rPr>
        <w:t xml:space="preserve">  </w:t>
      </w:r>
      <w:r w:rsidR="008A11B0">
        <w:rPr>
          <w:rFonts w:ascii="Times New Roman" w:hAnsi="Times New Roman"/>
          <w:sz w:val="24"/>
          <w:szCs w:val="24"/>
        </w:rPr>
        <w:t>Тины</w:t>
      </w:r>
      <w:r w:rsidRPr="00866783">
        <w:rPr>
          <w:rFonts w:ascii="Times New Roman" w:hAnsi="Times New Roman"/>
          <w:sz w:val="24"/>
          <w:szCs w:val="24"/>
        </w:rPr>
        <w:t xml:space="preserve"> – на 1 случай;</w:t>
      </w:r>
    </w:p>
    <w:p w:rsidR="005B1E3D" w:rsidRPr="00866783" w:rsidRDefault="005B1E3D" w:rsidP="005B1E3D">
      <w:pPr>
        <w:pStyle w:val="ConsNormal"/>
        <w:ind w:right="0" w:firstLine="0"/>
        <w:jc w:val="both"/>
        <w:rPr>
          <w:rFonts w:ascii="Times New Roman" w:hAnsi="Times New Roman"/>
          <w:sz w:val="24"/>
          <w:szCs w:val="24"/>
        </w:rPr>
      </w:pPr>
      <w:r w:rsidRPr="00866783">
        <w:rPr>
          <w:rFonts w:ascii="Times New Roman" w:hAnsi="Times New Roman"/>
          <w:sz w:val="24"/>
          <w:szCs w:val="24"/>
        </w:rPr>
        <w:t xml:space="preserve">           -  администрация </w:t>
      </w:r>
      <w:r w:rsidR="008A11B0">
        <w:rPr>
          <w:rFonts w:ascii="Times New Roman" w:hAnsi="Times New Roman"/>
          <w:sz w:val="24"/>
          <w:szCs w:val="24"/>
        </w:rPr>
        <w:t>Новоалександровского</w:t>
      </w:r>
      <w:r w:rsidRPr="00866783">
        <w:rPr>
          <w:rFonts w:ascii="Times New Roman" w:hAnsi="Times New Roman"/>
          <w:sz w:val="24"/>
          <w:szCs w:val="24"/>
        </w:rPr>
        <w:t xml:space="preserve"> сельсовета – на 1 случай.</w:t>
      </w:r>
    </w:p>
    <w:p w:rsidR="005B1E3D" w:rsidRPr="00A57B5F" w:rsidRDefault="005B1E3D" w:rsidP="005B1E3D">
      <w:pPr>
        <w:pStyle w:val="ConsNormal"/>
        <w:ind w:right="0" w:firstLine="0"/>
        <w:jc w:val="both"/>
        <w:rPr>
          <w:rFonts w:ascii="Times New Roman" w:hAnsi="Times New Roman"/>
          <w:sz w:val="24"/>
          <w:szCs w:val="24"/>
          <w:highlight w:val="yellow"/>
        </w:rPr>
      </w:pPr>
    </w:p>
    <w:p w:rsidR="005B1E3D" w:rsidRDefault="005B1E3D" w:rsidP="005B1E3D">
      <w:pPr>
        <w:pStyle w:val="ConsNormal"/>
        <w:ind w:right="0" w:firstLine="360"/>
        <w:jc w:val="both"/>
        <w:rPr>
          <w:rFonts w:ascii="Times New Roman" w:hAnsi="Times New Roman"/>
          <w:b/>
          <w:sz w:val="24"/>
          <w:szCs w:val="24"/>
        </w:rPr>
      </w:pPr>
      <w:r w:rsidRPr="00866783">
        <w:rPr>
          <w:rFonts w:ascii="Times New Roman" w:hAnsi="Times New Roman"/>
          <w:b/>
          <w:sz w:val="24"/>
          <w:szCs w:val="24"/>
        </w:rPr>
        <w:t xml:space="preserve">Уменьшилось количество пожаров по сравнению с </w:t>
      </w:r>
      <w:smartTag w:uri="urn:schemas-microsoft-com:office:smarttags" w:element="metricconverter">
        <w:smartTagPr>
          <w:attr w:name="ProductID" w:val="2013 г"/>
        </w:smartTagPr>
        <w:r w:rsidRPr="00866783">
          <w:rPr>
            <w:rFonts w:ascii="Times New Roman" w:hAnsi="Times New Roman"/>
            <w:b/>
            <w:sz w:val="24"/>
            <w:szCs w:val="24"/>
          </w:rPr>
          <w:t>201</w:t>
        </w:r>
        <w:r w:rsidR="009976A9">
          <w:rPr>
            <w:rFonts w:ascii="Times New Roman" w:hAnsi="Times New Roman"/>
            <w:b/>
            <w:sz w:val="24"/>
            <w:szCs w:val="24"/>
          </w:rPr>
          <w:t>3</w:t>
        </w:r>
        <w:r w:rsidRPr="00866783">
          <w:rPr>
            <w:rFonts w:ascii="Times New Roman" w:hAnsi="Times New Roman"/>
            <w:b/>
            <w:sz w:val="24"/>
            <w:szCs w:val="24"/>
          </w:rPr>
          <w:t xml:space="preserve"> г</w:t>
        </w:r>
      </w:smartTag>
      <w:r w:rsidRPr="00866783">
        <w:rPr>
          <w:rFonts w:ascii="Times New Roman" w:hAnsi="Times New Roman"/>
          <w:b/>
          <w:sz w:val="24"/>
          <w:szCs w:val="24"/>
        </w:rPr>
        <w:t>. в муниципальных образован</w:t>
      </w:r>
      <w:r w:rsidRPr="00866783">
        <w:rPr>
          <w:rFonts w:ascii="Times New Roman" w:hAnsi="Times New Roman"/>
          <w:b/>
          <w:sz w:val="24"/>
          <w:szCs w:val="24"/>
        </w:rPr>
        <w:t>и</w:t>
      </w:r>
      <w:r w:rsidRPr="00866783">
        <w:rPr>
          <w:rFonts w:ascii="Times New Roman" w:hAnsi="Times New Roman"/>
          <w:b/>
          <w:sz w:val="24"/>
          <w:szCs w:val="24"/>
        </w:rPr>
        <w:t xml:space="preserve">ях:       </w:t>
      </w:r>
    </w:p>
    <w:p w:rsidR="005B1E3D" w:rsidRPr="00866783" w:rsidRDefault="005B1E3D" w:rsidP="005B1E3D">
      <w:pPr>
        <w:pStyle w:val="ConsNormal"/>
        <w:ind w:right="0" w:firstLine="360"/>
        <w:jc w:val="both"/>
        <w:rPr>
          <w:rFonts w:ascii="Times New Roman" w:hAnsi="Times New Roman"/>
          <w:b/>
          <w:sz w:val="24"/>
          <w:szCs w:val="24"/>
        </w:rPr>
      </w:pPr>
      <w:r>
        <w:rPr>
          <w:rFonts w:ascii="Times New Roman" w:hAnsi="Times New Roman"/>
          <w:b/>
          <w:sz w:val="24"/>
          <w:szCs w:val="24"/>
        </w:rPr>
        <w:t xml:space="preserve">     </w:t>
      </w:r>
      <w:r w:rsidRPr="00866783">
        <w:rPr>
          <w:rFonts w:ascii="Times New Roman" w:hAnsi="Times New Roman"/>
          <w:b/>
          <w:sz w:val="24"/>
          <w:szCs w:val="24"/>
        </w:rPr>
        <w:t xml:space="preserve"> </w:t>
      </w:r>
      <w:r w:rsidRPr="00866783">
        <w:rPr>
          <w:rFonts w:ascii="Times New Roman" w:hAnsi="Times New Roman"/>
          <w:sz w:val="24"/>
          <w:szCs w:val="24"/>
        </w:rPr>
        <w:t xml:space="preserve">-  администрация поселка Нижний Ингаш – на  </w:t>
      </w:r>
      <w:r w:rsidR="008A11B0">
        <w:rPr>
          <w:rFonts w:ascii="Times New Roman" w:hAnsi="Times New Roman"/>
          <w:sz w:val="24"/>
          <w:szCs w:val="24"/>
        </w:rPr>
        <w:t>1</w:t>
      </w:r>
      <w:r w:rsidRPr="00866783">
        <w:rPr>
          <w:rFonts w:ascii="Times New Roman" w:hAnsi="Times New Roman"/>
          <w:sz w:val="24"/>
          <w:szCs w:val="24"/>
        </w:rPr>
        <w:t xml:space="preserve"> случа</w:t>
      </w:r>
      <w:r w:rsidR="008A11B0">
        <w:rPr>
          <w:rFonts w:ascii="Times New Roman" w:hAnsi="Times New Roman"/>
          <w:sz w:val="24"/>
          <w:szCs w:val="24"/>
        </w:rPr>
        <w:t>й</w:t>
      </w:r>
      <w:r w:rsidRPr="00866783">
        <w:rPr>
          <w:rFonts w:ascii="Times New Roman" w:hAnsi="Times New Roman"/>
          <w:sz w:val="24"/>
          <w:szCs w:val="24"/>
        </w:rPr>
        <w:t>;</w:t>
      </w:r>
      <w:r w:rsidRPr="00866783">
        <w:rPr>
          <w:rFonts w:ascii="Times New Roman" w:hAnsi="Times New Roman"/>
          <w:b/>
          <w:sz w:val="24"/>
          <w:szCs w:val="24"/>
        </w:rPr>
        <w:t xml:space="preserve">                      </w:t>
      </w:r>
    </w:p>
    <w:p w:rsidR="005B1E3D" w:rsidRPr="00A57B5F" w:rsidRDefault="005B1E3D" w:rsidP="005B1E3D">
      <w:pPr>
        <w:pStyle w:val="ConsNormal"/>
        <w:ind w:right="0" w:firstLine="360"/>
        <w:jc w:val="both"/>
        <w:rPr>
          <w:rFonts w:ascii="Times New Roman" w:hAnsi="Times New Roman"/>
          <w:sz w:val="24"/>
          <w:szCs w:val="24"/>
          <w:highlight w:val="yellow"/>
        </w:rPr>
      </w:pPr>
      <w:r w:rsidRPr="00A57B5F">
        <w:rPr>
          <w:rFonts w:ascii="Times New Roman" w:hAnsi="Times New Roman"/>
          <w:sz w:val="24"/>
          <w:szCs w:val="24"/>
          <w:highlight w:val="yellow"/>
        </w:rPr>
        <w:t xml:space="preserve">        </w:t>
      </w:r>
    </w:p>
    <w:p w:rsidR="005B1E3D" w:rsidRDefault="005B1E3D" w:rsidP="005B1E3D">
      <w:pPr>
        <w:pStyle w:val="ConsNormal"/>
        <w:ind w:right="0" w:firstLine="360"/>
        <w:jc w:val="both"/>
        <w:rPr>
          <w:rFonts w:ascii="Times New Roman" w:hAnsi="Times New Roman"/>
          <w:b/>
          <w:sz w:val="24"/>
          <w:szCs w:val="24"/>
        </w:rPr>
      </w:pPr>
      <w:r w:rsidRPr="00866783">
        <w:rPr>
          <w:rFonts w:ascii="Times New Roman" w:hAnsi="Times New Roman"/>
          <w:b/>
          <w:sz w:val="24"/>
          <w:szCs w:val="24"/>
        </w:rPr>
        <w:t xml:space="preserve">В остальных муниципальных образованиях количество пожаров осталось на прежнем уровне. </w:t>
      </w:r>
    </w:p>
    <w:p w:rsidR="005B1E3D" w:rsidRPr="00866783" w:rsidRDefault="005B1E3D" w:rsidP="005B1E3D">
      <w:pPr>
        <w:pStyle w:val="ConsNormal"/>
        <w:ind w:right="0" w:firstLine="360"/>
        <w:jc w:val="both"/>
        <w:rPr>
          <w:rFonts w:ascii="Times New Roman" w:hAnsi="Times New Roman"/>
          <w:b/>
          <w:sz w:val="24"/>
          <w:szCs w:val="24"/>
        </w:rPr>
      </w:pPr>
    </w:p>
    <w:p w:rsidR="005B1E3D" w:rsidRPr="00866783" w:rsidRDefault="005B1E3D" w:rsidP="005B1E3D">
      <w:pPr>
        <w:pStyle w:val="ConsNormal"/>
        <w:ind w:right="0" w:firstLine="360"/>
        <w:jc w:val="both"/>
        <w:rPr>
          <w:rFonts w:ascii="Times New Roman" w:hAnsi="Times New Roman"/>
          <w:b/>
          <w:sz w:val="24"/>
          <w:szCs w:val="24"/>
        </w:rPr>
      </w:pPr>
    </w:p>
    <w:p w:rsidR="005B1E3D" w:rsidRPr="00866783" w:rsidRDefault="005B1E3D" w:rsidP="005B1E3D">
      <w:pPr>
        <w:pStyle w:val="ConsNormal"/>
        <w:ind w:right="0" w:firstLine="360"/>
        <w:jc w:val="both"/>
        <w:rPr>
          <w:rFonts w:ascii="Times New Roman" w:hAnsi="Times New Roman"/>
          <w:b/>
          <w:sz w:val="24"/>
          <w:szCs w:val="24"/>
        </w:rPr>
      </w:pPr>
      <w:r w:rsidRPr="00866783">
        <w:rPr>
          <w:rFonts w:ascii="Times New Roman" w:hAnsi="Times New Roman"/>
          <w:b/>
          <w:sz w:val="24"/>
          <w:szCs w:val="24"/>
        </w:rPr>
        <w:t xml:space="preserve">Увеличилась гибель людей на пожарах по сравнению с </w:t>
      </w:r>
      <w:smartTag w:uri="urn:schemas-microsoft-com:office:smarttags" w:element="metricconverter">
        <w:smartTagPr>
          <w:attr w:name="ProductID" w:val="2013 г"/>
        </w:smartTagPr>
        <w:r w:rsidRPr="00866783">
          <w:rPr>
            <w:rFonts w:ascii="Times New Roman" w:hAnsi="Times New Roman"/>
            <w:b/>
            <w:sz w:val="24"/>
            <w:szCs w:val="24"/>
          </w:rPr>
          <w:t>201</w:t>
        </w:r>
        <w:r w:rsidR="008A11B0">
          <w:rPr>
            <w:rFonts w:ascii="Times New Roman" w:hAnsi="Times New Roman"/>
            <w:b/>
            <w:sz w:val="24"/>
            <w:szCs w:val="24"/>
          </w:rPr>
          <w:t>3</w:t>
        </w:r>
        <w:r w:rsidRPr="00866783">
          <w:rPr>
            <w:rFonts w:ascii="Times New Roman" w:hAnsi="Times New Roman"/>
            <w:b/>
            <w:sz w:val="24"/>
            <w:szCs w:val="24"/>
          </w:rPr>
          <w:t xml:space="preserve"> г</w:t>
        </w:r>
      </w:smartTag>
      <w:r w:rsidRPr="00866783">
        <w:rPr>
          <w:rFonts w:ascii="Times New Roman" w:hAnsi="Times New Roman"/>
          <w:b/>
          <w:sz w:val="24"/>
          <w:szCs w:val="24"/>
        </w:rPr>
        <w:t>. в:</w:t>
      </w:r>
    </w:p>
    <w:p w:rsidR="005B1E3D" w:rsidRDefault="005B1E3D" w:rsidP="005B1E3D">
      <w:pPr>
        <w:pStyle w:val="ConsNormal"/>
        <w:ind w:right="0" w:firstLine="360"/>
        <w:jc w:val="both"/>
        <w:rPr>
          <w:rFonts w:ascii="Times New Roman" w:hAnsi="Times New Roman"/>
          <w:b/>
          <w:sz w:val="24"/>
          <w:szCs w:val="24"/>
        </w:rPr>
      </w:pPr>
      <w:r>
        <w:rPr>
          <w:rFonts w:ascii="Times New Roman" w:hAnsi="Times New Roman"/>
          <w:sz w:val="24"/>
          <w:szCs w:val="24"/>
        </w:rPr>
        <w:t xml:space="preserve"> </w:t>
      </w:r>
      <w:r w:rsidRPr="00866783">
        <w:rPr>
          <w:rFonts w:ascii="Times New Roman" w:hAnsi="Times New Roman"/>
          <w:sz w:val="24"/>
          <w:szCs w:val="24"/>
        </w:rPr>
        <w:t xml:space="preserve"> -  администрация поселка Нижний Ингаш – на  </w:t>
      </w:r>
      <w:r w:rsidR="008A11B0">
        <w:rPr>
          <w:rFonts w:ascii="Times New Roman" w:hAnsi="Times New Roman"/>
          <w:sz w:val="24"/>
          <w:szCs w:val="24"/>
        </w:rPr>
        <w:t>1</w:t>
      </w:r>
      <w:r w:rsidRPr="00866783">
        <w:rPr>
          <w:rFonts w:ascii="Times New Roman" w:hAnsi="Times New Roman"/>
          <w:sz w:val="24"/>
          <w:szCs w:val="24"/>
        </w:rPr>
        <w:t xml:space="preserve"> случа</w:t>
      </w:r>
      <w:r w:rsidR="008A11B0">
        <w:rPr>
          <w:rFonts w:ascii="Times New Roman" w:hAnsi="Times New Roman"/>
          <w:sz w:val="24"/>
          <w:szCs w:val="24"/>
        </w:rPr>
        <w:t>й</w:t>
      </w:r>
      <w:r w:rsidRPr="00866783">
        <w:rPr>
          <w:rFonts w:ascii="Times New Roman" w:hAnsi="Times New Roman"/>
          <w:sz w:val="24"/>
          <w:szCs w:val="24"/>
        </w:rPr>
        <w:t>;</w:t>
      </w:r>
      <w:r w:rsidRPr="00866783">
        <w:rPr>
          <w:rFonts w:ascii="Times New Roman" w:hAnsi="Times New Roman"/>
          <w:b/>
          <w:sz w:val="24"/>
          <w:szCs w:val="24"/>
        </w:rPr>
        <w:t xml:space="preserve"> </w:t>
      </w:r>
    </w:p>
    <w:p w:rsidR="005B1E3D" w:rsidRDefault="005B1E3D" w:rsidP="008A11B0">
      <w:pPr>
        <w:pStyle w:val="ConsNormal"/>
        <w:ind w:right="0" w:firstLine="360"/>
        <w:jc w:val="both"/>
        <w:rPr>
          <w:rFonts w:ascii="Times New Roman" w:hAnsi="Times New Roman"/>
          <w:sz w:val="24"/>
          <w:szCs w:val="24"/>
        </w:rPr>
      </w:pPr>
      <w:r w:rsidRPr="00866783">
        <w:rPr>
          <w:rFonts w:ascii="Times New Roman" w:hAnsi="Times New Roman"/>
          <w:b/>
          <w:sz w:val="24"/>
          <w:szCs w:val="24"/>
        </w:rPr>
        <w:t xml:space="preserve"> </w:t>
      </w:r>
    </w:p>
    <w:p w:rsidR="008A11B0" w:rsidRDefault="008A11B0" w:rsidP="008A11B0">
      <w:pPr>
        <w:pStyle w:val="ConsNormal"/>
        <w:ind w:right="0" w:firstLine="360"/>
        <w:jc w:val="both"/>
        <w:rPr>
          <w:rFonts w:ascii="Times New Roman" w:hAnsi="Times New Roman"/>
          <w:sz w:val="24"/>
          <w:szCs w:val="24"/>
        </w:rPr>
      </w:pPr>
    </w:p>
    <w:p w:rsidR="008A11B0" w:rsidRDefault="008A11B0" w:rsidP="008A11B0">
      <w:pPr>
        <w:pStyle w:val="ConsNormal"/>
        <w:ind w:right="0" w:firstLine="360"/>
        <w:jc w:val="both"/>
        <w:rPr>
          <w:rFonts w:ascii="Times New Roman" w:hAnsi="Times New Roman"/>
          <w:sz w:val="24"/>
          <w:szCs w:val="24"/>
        </w:rPr>
      </w:pPr>
    </w:p>
    <w:p w:rsidR="008A11B0" w:rsidRDefault="008A11B0" w:rsidP="008A11B0">
      <w:pPr>
        <w:pStyle w:val="ConsNormal"/>
        <w:ind w:right="0" w:firstLine="360"/>
        <w:jc w:val="both"/>
        <w:rPr>
          <w:rFonts w:ascii="Times New Roman" w:hAnsi="Times New Roman"/>
          <w:sz w:val="24"/>
          <w:szCs w:val="24"/>
        </w:rPr>
      </w:pPr>
    </w:p>
    <w:p w:rsidR="008A11B0" w:rsidRDefault="008A11B0" w:rsidP="008A11B0">
      <w:pPr>
        <w:pStyle w:val="ConsNormal"/>
        <w:ind w:right="0" w:firstLine="360"/>
        <w:jc w:val="both"/>
        <w:rPr>
          <w:rFonts w:ascii="Times New Roman" w:hAnsi="Times New Roman"/>
          <w:sz w:val="24"/>
          <w:szCs w:val="24"/>
        </w:rPr>
      </w:pPr>
    </w:p>
    <w:p w:rsidR="008A11B0" w:rsidRPr="003C13CB" w:rsidRDefault="008A11B0" w:rsidP="008A11B0">
      <w:pPr>
        <w:pStyle w:val="ConsNormal"/>
        <w:ind w:right="0" w:firstLine="360"/>
        <w:jc w:val="both"/>
        <w:rPr>
          <w:rFonts w:ascii="Times New Roman" w:hAnsi="Times New Roman"/>
          <w:sz w:val="24"/>
          <w:szCs w:val="24"/>
        </w:rPr>
      </w:pPr>
    </w:p>
    <w:p w:rsidR="005B1E3D" w:rsidRPr="003C13CB" w:rsidRDefault="005B1E3D" w:rsidP="005B1E3D">
      <w:pPr>
        <w:pStyle w:val="ConsNormal"/>
        <w:ind w:right="0" w:firstLine="708"/>
        <w:jc w:val="both"/>
        <w:rPr>
          <w:rFonts w:ascii="Times New Roman" w:hAnsi="Times New Roman"/>
          <w:sz w:val="24"/>
          <w:szCs w:val="24"/>
        </w:rPr>
      </w:pPr>
    </w:p>
    <w:p w:rsidR="005B1E3D" w:rsidRDefault="005B1E3D" w:rsidP="005B1E3D">
      <w:pPr>
        <w:tabs>
          <w:tab w:val="left" w:pos="-5123"/>
        </w:tabs>
        <w:jc w:val="both"/>
      </w:pPr>
    </w:p>
    <w:tbl>
      <w:tblPr>
        <w:tblW w:w="9683" w:type="dxa"/>
        <w:tblInd w:w="-72" w:type="dxa"/>
        <w:tblLook w:val="04A0"/>
      </w:tblPr>
      <w:tblGrid>
        <w:gridCol w:w="1987"/>
        <w:gridCol w:w="594"/>
        <w:gridCol w:w="839"/>
        <w:gridCol w:w="425"/>
        <w:gridCol w:w="425"/>
        <w:gridCol w:w="594"/>
        <w:gridCol w:w="783"/>
        <w:gridCol w:w="972"/>
        <w:gridCol w:w="425"/>
        <w:gridCol w:w="456"/>
        <w:gridCol w:w="594"/>
        <w:gridCol w:w="594"/>
        <w:gridCol w:w="498"/>
        <w:gridCol w:w="497"/>
      </w:tblGrid>
      <w:tr w:rsidR="005B1E3D" w:rsidRPr="004F09C2">
        <w:trPr>
          <w:trHeight w:val="270"/>
        </w:trPr>
        <w:tc>
          <w:tcPr>
            <w:tcW w:w="9683"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tcPr>
          <w:p w:rsidR="005B1E3D" w:rsidRPr="004F09C2" w:rsidRDefault="005B1E3D" w:rsidP="009976A9">
            <w:pPr>
              <w:pStyle w:val="ConsNormal"/>
              <w:tabs>
                <w:tab w:val="left" w:pos="9252"/>
                <w:tab w:val="left" w:pos="9290"/>
                <w:tab w:val="left" w:pos="9792"/>
                <w:tab w:val="left" w:pos="10332"/>
              </w:tabs>
              <w:ind w:right="2962" w:firstLine="0"/>
              <w:jc w:val="center"/>
              <w:rPr>
                <w:rFonts w:ascii="Times New Roman" w:hAnsi="Times New Roman"/>
                <w:b/>
                <w:sz w:val="24"/>
                <w:szCs w:val="24"/>
              </w:rPr>
            </w:pPr>
            <w:r>
              <w:rPr>
                <w:rFonts w:ascii="Times New Roman" w:hAnsi="Times New Roman"/>
                <w:b/>
                <w:sz w:val="24"/>
                <w:szCs w:val="24"/>
              </w:rPr>
              <w:lastRenderedPageBreak/>
              <w:t xml:space="preserve">Распределение </w:t>
            </w:r>
            <w:r w:rsidRPr="004F09C2">
              <w:rPr>
                <w:rFonts w:ascii="Times New Roman" w:hAnsi="Times New Roman"/>
                <w:b/>
                <w:sz w:val="24"/>
                <w:szCs w:val="24"/>
              </w:rPr>
              <w:t>количества пожаро</w:t>
            </w:r>
            <w:r>
              <w:rPr>
                <w:rFonts w:ascii="Times New Roman" w:hAnsi="Times New Roman"/>
                <w:b/>
                <w:sz w:val="24"/>
                <w:szCs w:val="24"/>
              </w:rPr>
              <w:t>в по муниципальным</w:t>
            </w:r>
            <w:r w:rsidRPr="00A57B5F">
              <w:rPr>
                <w:rFonts w:ascii="Times New Roman" w:hAnsi="Times New Roman"/>
                <w:b/>
                <w:sz w:val="24"/>
                <w:szCs w:val="24"/>
              </w:rPr>
              <w:t xml:space="preserve"> </w:t>
            </w:r>
            <w:r w:rsidR="009976A9">
              <w:rPr>
                <w:rFonts w:ascii="Times New Roman" w:hAnsi="Times New Roman"/>
                <w:b/>
                <w:sz w:val="24"/>
                <w:szCs w:val="24"/>
              </w:rPr>
              <w:t>об</w:t>
            </w:r>
            <w:r w:rsidRPr="004F09C2">
              <w:rPr>
                <w:rFonts w:ascii="Times New Roman" w:hAnsi="Times New Roman"/>
                <w:b/>
                <w:sz w:val="24"/>
                <w:szCs w:val="24"/>
              </w:rPr>
              <w:t>разованиям :</w:t>
            </w:r>
          </w:p>
          <w:p w:rsidR="005B1E3D" w:rsidRPr="004F09C2" w:rsidRDefault="005B1E3D" w:rsidP="00EC26C5">
            <w:pPr>
              <w:rPr>
                <w:sz w:val="16"/>
                <w:szCs w:val="16"/>
              </w:rPr>
            </w:pPr>
          </w:p>
        </w:tc>
      </w:tr>
      <w:tr w:rsidR="005B1E3D" w:rsidRPr="004F09C2">
        <w:trPr>
          <w:trHeight w:val="138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5B1E3D" w:rsidRPr="004F09C2" w:rsidRDefault="005B1E3D" w:rsidP="00EC26C5">
            <w:pPr>
              <w:rPr>
                <w:sz w:val="16"/>
                <w:szCs w:val="16"/>
              </w:rPr>
            </w:pPr>
            <w:r w:rsidRPr="004F09C2">
              <w:rPr>
                <w:sz w:val="16"/>
                <w:szCs w:val="16"/>
              </w:rPr>
              <w:t> </w:t>
            </w:r>
          </w:p>
        </w:tc>
        <w:tc>
          <w:tcPr>
            <w:tcW w:w="594" w:type="dxa"/>
            <w:tcBorders>
              <w:top w:val="nil"/>
              <w:left w:val="nil"/>
              <w:bottom w:val="single" w:sz="8" w:space="0" w:color="auto"/>
              <w:right w:val="single" w:sz="8" w:space="0" w:color="auto"/>
            </w:tcBorders>
            <w:shd w:val="clear" w:color="auto" w:fill="auto"/>
            <w:textDirection w:val="btLr"/>
            <w:vAlign w:val="center"/>
          </w:tcPr>
          <w:p w:rsidR="005B1E3D" w:rsidRPr="004F09C2" w:rsidRDefault="005B1E3D" w:rsidP="00EC26C5">
            <w:pPr>
              <w:jc w:val="center"/>
              <w:rPr>
                <w:sz w:val="16"/>
                <w:szCs w:val="16"/>
              </w:rPr>
            </w:pPr>
            <w:r w:rsidRPr="004F09C2">
              <w:rPr>
                <w:sz w:val="16"/>
                <w:szCs w:val="16"/>
              </w:rPr>
              <w:t>количество пож</w:t>
            </w:r>
            <w:r w:rsidRPr="004F09C2">
              <w:rPr>
                <w:sz w:val="16"/>
                <w:szCs w:val="16"/>
              </w:rPr>
              <w:t>а</w:t>
            </w:r>
            <w:r w:rsidRPr="004F09C2">
              <w:rPr>
                <w:sz w:val="16"/>
                <w:szCs w:val="16"/>
              </w:rPr>
              <w:t>ров</w:t>
            </w:r>
          </w:p>
        </w:tc>
        <w:tc>
          <w:tcPr>
            <w:tcW w:w="839" w:type="dxa"/>
            <w:tcBorders>
              <w:top w:val="nil"/>
              <w:left w:val="nil"/>
              <w:bottom w:val="single" w:sz="8" w:space="0" w:color="auto"/>
              <w:right w:val="single" w:sz="8" w:space="0" w:color="auto"/>
            </w:tcBorders>
            <w:shd w:val="clear" w:color="auto" w:fill="auto"/>
            <w:textDirection w:val="btLr"/>
            <w:vAlign w:val="center"/>
          </w:tcPr>
          <w:p w:rsidR="005B1E3D" w:rsidRPr="004F09C2" w:rsidRDefault="005B1E3D" w:rsidP="00EC26C5">
            <w:pPr>
              <w:jc w:val="center"/>
              <w:rPr>
                <w:sz w:val="16"/>
                <w:szCs w:val="16"/>
              </w:rPr>
            </w:pPr>
            <w:r w:rsidRPr="004F09C2">
              <w:rPr>
                <w:sz w:val="16"/>
                <w:szCs w:val="16"/>
              </w:rPr>
              <w:t>ущерб</w:t>
            </w:r>
          </w:p>
        </w:tc>
        <w:tc>
          <w:tcPr>
            <w:tcW w:w="425" w:type="dxa"/>
            <w:tcBorders>
              <w:top w:val="nil"/>
              <w:left w:val="nil"/>
              <w:bottom w:val="single" w:sz="8" w:space="0" w:color="auto"/>
              <w:right w:val="single" w:sz="8" w:space="0" w:color="auto"/>
            </w:tcBorders>
            <w:shd w:val="clear" w:color="auto" w:fill="auto"/>
            <w:textDirection w:val="btLr"/>
            <w:vAlign w:val="center"/>
          </w:tcPr>
          <w:p w:rsidR="005B1E3D" w:rsidRPr="004F09C2" w:rsidRDefault="005B1E3D" w:rsidP="00EC26C5">
            <w:pPr>
              <w:jc w:val="center"/>
              <w:rPr>
                <w:sz w:val="16"/>
                <w:szCs w:val="16"/>
              </w:rPr>
            </w:pPr>
            <w:r w:rsidRPr="004F09C2">
              <w:rPr>
                <w:sz w:val="16"/>
                <w:szCs w:val="16"/>
              </w:rPr>
              <w:t>погибшие</w:t>
            </w:r>
          </w:p>
        </w:tc>
        <w:tc>
          <w:tcPr>
            <w:tcW w:w="425" w:type="dxa"/>
            <w:tcBorders>
              <w:top w:val="nil"/>
              <w:left w:val="nil"/>
              <w:bottom w:val="single" w:sz="8" w:space="0" w:color="auto"/>
              <w:right w:val="single" w:sz="8" w:space="0" w:color="auto"/>
            </w:tcBorders>
            <w:shd w:val="clear" w:color="auto" w:fill="auto"/>
            <w:textDirection w:val="btLr"/>
            <w:vAlign w:val="center"/>
          </w:tcPr>
          <w:p w:rsidR="005B1E3D" w:rsidRPr="004F09C2" w:rsidRDefault="005B1E3D" w:rsidP="00EC26C5">
            <w:pPr>
              <w:jc w:val="center"/>
              <w:rPr>
                <w:sz w:val="16"/>
                <w:szCs w:val="16"/>
              </w:rPr>
            </w:pPr>
            <w:r w:rsidRPr="004F09C2">
              <w:rPr>
                <w:sz w:val="16"/>
                <w:szCs w:val="16"/>
              </w:rPr>
              <w:t>пострадавшие</w:t>
            </w:r>
          </w:p>
        </w:tc>
        <w:tc>
          <w:tcPr>
            <w:tcW w:w="594" w:type="dxa"/>
            <w:tcBorders>
              <w:top w:val="nil"/>
              <w:left w:val="nil"/>
              <w:bottom w:val="single" w:sz="8" w:space="0" w:color="auto"/>
              <w:right w:val="single" w:sz="8" w:space="0" w:color="auto"/>
            </w:tcBorders>
            <w:shd w:val="clear" w:color="auto" w:fill="auto"/>
            <w:textDirection w:val="btLr"/>
            <w:vAlign w:val="center"/>
          </w:tcPr>
          <w:p w:rsidR="005B1E3D" w:rsidRPr="004F09C2" w:rsidRDefault="005B1E3D" w:rsidP="00EC26C5">
            <w:pPr>
              <w:jc w:val="center"/>
              <w:rPr>
                <w:sz w:val="16"/>
                <w:szCs w:val="16"/>
              </w:rPr>
            </w:pPr>
            <w:r w:rsidRPr="004F09C2">
              <w:rPr>
                <w:sz w:val="16"/>
                <w:szCs w:val="16"/>
              </w:rPr>
              <w:t>неосторо</w:t>
            </w:r>
            <w:r w:rsidRPr="004F09C2">
              <w:rPr>
                <w:sz w:val="16"/>
                <w:szCs w:val="16"/>
              </w:rPr>
              <w:t>ж</w:t>
            </w:r>
            <w:r w:rsidRPr="004F09C2">
              <w:rPr>
                <w:sz w:val="16"/>
                <w:szCs w:val="16"/>
              </w:rPr>
              <w:t>ность с огнем</w:t>
            </w:r>
          </w:p>
        </w:tc>
        <w:tc>
          <w:tcPr>
            <w:tcW w:w="783" w:type="dxa"/>
            <w:tcBorders>
              <w:top w:val="nil"/>
              <w:left w:val="nil"/>
              <w:bottom w:val="single" w:sz="8" w:space="0" w:color="auto"/>
              <w:right w:val="single" w:sz="8" w:space="0" w:color="auto"/>
            </w:tcBorders>
            <w:shd w:val="clear" w:color="auto" w:fill="auto"/>
            <w:textDirection w:val="btLr"/>
            <w:vAlign w:val="center"/>
          </w:tcPr>
          <w:p w:rsidR="005B1E3D" w:rsidRPr="004F09C2" w:rsidRDefault="005B1E3D" w:rsidP="00EC26C5">
            <w:pPr>
              <w:jc w:val="center"/>
              <w:rPr>
                <w:sz w:val="16"/>
                <w:szCs w:val="16"/>
              </w:rPr>
            </w:pPr>
            <w:r w:rsidRPr="004F09C2">
              <w:rPr>
                <w:sz w:val="16"/>
                <w:szCs w:val="16"/>
              </w:rPr>
              <w:t>нппб при устройстве и эксплуат</w:t>
            </w:r>
            <w:r w:rsidRPr="004F09C2">
              <w:rPr>
                <w:sz w:val="16"/>
                <w:szCs w:val="16"/>
              </w:rPr>
              <w:t>а</w:t>
            </w:r>
            <w:r w:rsidRPr="004F09C2">
              <w:rPr>
                <w:sz w:val="16"/>
                <w:szCs w:val="16"/>
              </w:rPr>
              <w:t>ции печи</w:t>
            </w:r>
          </w:p>
        </w:tc>
        <w:tc>
          <w:tcPr>
            <w:tcW w:w="972" w:type="dxa"/>
            <w:tcBorders>
              <w:top w:val="nil"/>
              <w:left w:val="nil"/>
              <w:bottom w:val="single" w:sz="8" w:space="0" w:color="auto"/>
              <w:right w:val="single" w:sz="8" w:space="0" w:color="auto"/>
            </w:tcBorders>
            <w:shd w:val="clear" w:color="auto" w:fill="auto"/>
            <w:textDirection w:val="btLr"/>
            <w:vAlign w:val="center"/>
          </w:tcPr>
          <w:p w:rsidR="005B1E3D" w:rsidRPr="004F09C2" w:rsidRDefault="005B1E3D" w:rsidP="00EC26C5">
            <w:pPr>
              <w:jc w:val="center"/>
              <w:rPr>
                <w:sz w:val="16"/>
                <w:szCs w:val="16"/>
              </w:rPr>
            </w:pPr>
            <w:r w:rsidRPr="004F09C2">
              <w:rPr>
                <w:sz w:val="16"/>
                <w:szCs w:val="16"/>
              </w:rPr>
              <w:t>нппб при монтаже и эксплуатации электрооборудов</w:t>
            </w:r>
            <w:r w:rsidRPr="004F09C2">
              <w:rPr>
                <w:sz w:val="16"/>
                <w:szCs w:val="16"/>
              </w:rPr>
              <w:t>а</w:t>
            </w:r>
            <w:r w:rsidRPr="004F09C2">
              <w:rPr>
                <w:sz w:val="16"/>
                <w:szCs w:val="16"/>
              </w:rPr>
              <w:t>ния, КЗ</w:t>
            </w:r>
          </w:p>
        </w:tc>
        <w:tc>
          <w:tcPr>
            <w:tcW w:w="425" w:type="dxa"/>
            <w:tcBorders>
              <w:top w:val="nil"/>
              <w:left w:val="nil"/>
              <w:bottom w:val="single" w:sz="8" w:space="0" w:color="auto"/>
              <w:right w:val="single" w:sz="8" w:space="0" w:color="auto"/>
            </w:tcBorders>
            <w:shd w:val="clear" w:color="auto" w:fill="auto"/>
            <w:textDirection w:val="btLr"/>
            <w:vAlign w:val="center"/>
          </w:tcPr>
          <w:p w:rsidR="005B1E3D" w:rsidRPr="004F09C2" w:rsidRDefault="005B1E3D" w:rsidP="00EC26C5">
            <w:pPr>
              <w:jc w:val="center"/>
              <w:rPr>
                <w:sz w:val="16"/>
                <w:szCs w:val="16"/>
              </w:rPr>
            </w:pPr>
            <w:r w:rsidRPr="004F09C2">
              <w:rPr>
                <w:sz w:val="16"/>
                <w:szCs w:val="16"/>
              </w:rPr>
              <w:t>детская ш</w:t>
            </w:r>
            <w:r w:rsidRPr="004F09C2">
              <w:rPr>
                <w:sz w:val="16"/>
                <w:szCs w:val="16"/>
              </w:rPr>
              <w:t>а</w:t>
            </w:r>
            <w:r w:rsidRPr="004F09C2">
              <w:rPr>
                <w:sz w:val="16"/>
                <w:szCs w:val="16"/>
              </w:rPr>
              <w:t>лость</w:t>
            </w:r>
          </w:p>
        </w:tc>
        <w:tc>
          <w:tcPr>
            <w:tcW w:w="456" w:type="dxa"/>
            <w:tcBorders>
              <w:top w:val="nil"/>
              <w:left w:val="nil"/>
              <w:bottom w:val="single" w:sz="8" w:space="0" w:color="auto"/>
              <w:right w:val="single" w:sz="8" w:space="0" w:color="auto"/>
            </w:tcBorders>
            <w:shd w:val="clear" w:color="auto" w:fill="auto"/>
            <w:textDirection w:val="btLr"/>
            <w:vAlign w:val="center"/>
          </w:tcPr>
          <w:p w:rsidR="005B1E3D" w:rsidRPr="004F09C2" w:rsidRDefault="005B1E3D" w:rsidP="00EC26C5">
            <w:pPr>
              <w:jc w:val="center"/>
              <w:rPr>
                <w:sz w:val="16"/>
                <w:szCs w:val="16"/>
              </w:rPr>
            </w:pPr>
            <w:r w:rsidRPr="004F09C2">
              <w:rPr>
                <w:sz w:val="16"/>
                <w:szCs w:val="16"/>
              </w:rPr>
              <w:t>поджог</w:t>
            </w:r>
          </w:p>
        </w:tc>
        <w:tc>
          <w:tcPr>
            <w:tcW w:w="594" w:type="dxa"/>
            <w:tcBorders>
              <w:top w:val="nil"/>
              <w:left w:val="nil"/>
              <w:bottom w:val="single" w:sz="8" w:space="0" w:color="auto"/>
              <w:right w:val="single" w:sz="8" w:space="0" w:color="auto"/>
            </w:tcBorders>
            <w:shd w:val="clear" w:color="auto" w:fill="auto"/>
            <w:textDirection w:val="btLr"/>
            <w:vAlign w:val="center"/>
          </w:tcPr>
          <w:p w:rsidR="005B1E3D" w:rsidRPr="004F09C2" w:rsidRDefault="005B1E3D" w:rsidP="00EC26C5">
            <w:pPr>
              <w:jc w:val="center"/>
              <w:rPr>
                <w:sz w:val="16"/>
                <w:szCs w:val="16"/>
              </w:rPr>
            </w:pPr>
            <w:r w:rsidRPr="004F09C2">
              <w:rPr>
                <w:sz w:val="16"/>
                <w:szCs w:val="16"/>
              </w:rPr>
              <w:t>химическая реа</w:t>
            </w:r>
            <w:r w:rsidRPr="004F09C2">
              <w:rPr>
                <w:sz w:val="16"/>
                <w:szCs w:val="16"/>
              </w:rPr>
              <w:t>к</w:t>
            </w:r>
            <w:r w:rsidRPr="004F09C2">
              <w:rPr>
                <w:sz w:val="16"/>
                <w:szCs w:val="16"/>
              </w:rPr>
              <w:t>ция</w:t>
            </w:r>
          </w:p>
        </w:tc>
        <w:tc>
          <w:tcPr>
            <w:tcW w:w="594" w:type="dxa"/>
            <w:tcBorders>
              <w:top w:val="nil"/>
              <w:left w:val="nil"/>
              <w:bottom w:val="single" w:sz="8" w:space="0" w:color="auto"/>
              <w:right w:val="single" w:sz="8" w:space="0" w:color="auto"/>
            </w:tcBorders>
            <w:shd w:val="clear" w:color="auto" w:fill="auto"/>
            <w:textDirection w:val="btLr"/>
            <w:vAlign w:val="center"/>
          </w:tcPr>
          <w:p w:rsidR="005B1E3D" w:rsidRPr="004F09C2" w:rsidRDefault="005B1E3D" w:rsidP="00EC26C5">
            <w:pPr>
              <w:jc w:val="center"/>
              <w:rPr>
                <w:sz w:val="16"/>
                <w:szCs w:val="16"/>
              </w:rPr>
            </w:pPr>
            <w:r w:rsidRPr="004F09C2">
              <w:rPr>
                <w:sz w:val="16"/>
                <w:szCs w:val="16"/>
              </w:rPr>
              <w:t>взрыв паял</w:t>
            </w:r>
            <w:r w:rsidRPr="004F09C2">
              <w:rPr>
                <w:sz w:val="16"/>
                <w:szCs w:val="16"/>
              </w:rPr>
              <w:t>ь</w:t>
            </w:r>
            <w:r w:rsidRPr="004F09C2">
              <w:rPr>
                <w:sz w:val="16"/>
                <w:szCs w:val="16"/>
              </w:rPr>
              <w:t>ной лампы</w:t>
            </w:r>
          </w:p>
        </w:tc>
        <w:tc>
          <w:tcPr>
            <w:tcW w:w="498" w:type="dxa"/>
            <w:tcBorders>
              <w:top w:val="nil"/>
              <w:left w:val="nil"/>
              <w:bottom w:val="nil"/>
              <w:right w:val="single" w:sz="8" w:space="0" w:color="auto"/>
            </w:tcBorders>
            <w:shd w:val="clear" w:color="auto" w:fill="auto"/>
            <w:textDirection w:val="btLr"/>
            <w:vAlign w:val="center"/>
          </w:tcPr>
          <w:p w:rsidR="005B1E3D" w:rsidRPr="004F09C2" w:rsidRDefault="005B1E3D" w:rsidP="00EC26C5">
            <w:pPr>
              <w:jc w:val="center"/>
              <w:rPr>
                <w:sz w:val="16"/>
                <w:szCs w:val="16"/>
              </w:rPr>
            </w:pPr>
            <w:r w:rsidRPr="004F09C2">
              <w:rPr>
                <w:sz w:val="16"/>
                <w:szCs w:val="16"/>
              </w:rPr>
              <w:t>разряд мо</w:t>
            </w:r>
            <w:r w:rsidRPr="004F09C2">
              <w:rPr>
                <w:sz w:val="16"/>
                <w:szCs w:val="16"/>
              </w:rPr>
              <w:t>л</w:t>
            </w:r>
            <w:r w:rsidRPr="004F09C2">
              <w:rPr>
                <w:sz w:val="16"/>
                <w:szCs w:val="16"/>
              </w:rPr>
              <w:t>нии</w:t>
            </w:r>
          </w:p>
        </w:tc>
        <w:tc>
          <w:tcPr>
            <w:tcW w:w="497" w:type="dxa"/>
            <w:tcBorders>
              <w:top w:val="nil"/>
              <w:left w:val="nil"/>
              <w:bottom w:val="single" w:sz="8" w:space="0" w:color="auto"/>
              <w:right w:val="single" w:sz="8" w:space="0" w:color="auto"/>
            </w:tcBorders>
            <w:shd w:val="clear" w:color="auto" w:fill="auto"/>
            <w:textDirection w:val="btLr"/>
            <w:vAlign w:val="center"/>
          </w:tcPr>
          <w:p w:rsidR="005B1E3D" w:rsidRPr="004F09C2" w:rsidRDefault="005B1E3D" w:rsidP="00EC26C5">
            <w:pPr>
              <w:jc w:val="center"/>
              <w:rPr>
                <w:sz w:val="16"/>
                <w:szCs w:val="16"/>
              </w:rPr>
            </w:pPr>
            <w:r w:rsidRPr="004F09C2">
              <w:rPr>
                <w:sz w:val="16"/>
                <w:szCs w:val="16"/>
              </w:rPr>
              <w:t>неисправность автом</w:t>
            </w:r>
            <w:r w:rsidRPr="004F09C2">
              <w:rPr>
                <w:sz w:val="16"/>
                <w:szCs w:val="16"/>
              </w:rPr>
              <w:t>о</w:t>
            </w:r>
            <w:r w:rsidRPr="004F09C2">
              <w:rPr>
                <w:sz w:val="16"/>
                <w:szCs w:val="16"/>
              </w:rPr>
              <w:t>биля</w:t>
            </w:r>
          </w:p>
        </w:tc>
      </w:tr>
      <w:tr w:rsidR="008A11B0" w:rsidRPr="004F09C2">
        <w:trPr>
          <w:trHeight w:val="27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нижний ингаш п/а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3</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575900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2</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single" w:sz="8" w:space="0" w:color="auto"/>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7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нижняя пойма п/а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8</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3</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4</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7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тинская п/а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4</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2</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7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канифольный п/а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7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тины с/а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2</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7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кучеровская с/а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85"/>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соколовская п/а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55"/>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касьяново с/а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4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ивановская п/а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55"/>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стретенская с/а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7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павловская с/а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7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поканаевка п/а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7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новоалександровская п/а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55"/>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верхний ингаш п/а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7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александровская с/а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7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тиличет п /а</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r w:rsidR="008A11B0" w:rsidRPr="004F09C2">
        <w:trPr>
          <w:trHeight w:val="270"/>
        </w:trPr>
        <w:tc>
          <w:tcPr>
            <w:tcW w:w="1987" w:type="dxa"/>
            <w:tcBorders>
              <w:top w:val="nil"/>
              <w:left w:val="single" w:sz="8" w:space="0" w:color="auto"/>
              <w:bottom w:val="single" w:sz="8" w:space="0" w:color="auto"/>
              <w:right w:val="single" w:sz="8" w:space="0" w:color="auto"/>
            </w:tcBorders>
            <w:shd w:val="clear" w:color="auto" w:fill="auto"/>
            <w:noWrap/>
            <w:vAlign w:val="bottom"/>
          </w:tcPr>
          <w:p w:rsidR="008A11B0" w:rsidRPr="004F09C2" w:rsidRDefault="008A11B0" w:rsidP="00EC26C5">
            <w:pPr>
              <w:rPr>
                <w:sz w:val="16"/>
                <w:szCs w:val="16"/>
              </w:rPr>
            </w:pPr>
            <w:r w:rsidRPr="004F09C2">
              <w:rPr>
                <w:sz w:val="16"/>
                <w:szCs w:val="16"/>
              </w:rPr>
              <w:t>ИТОГО</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21</w:t>
            </w:r>
          </w:p>
        </w:tc>
        <w:tc>
          <w:tcPr>
            <w:tcW w:w="839"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575900</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1</w:t>
            </w:r>
          </w:p>
        </w:tc>
        <w:tc>
          <w:tcPr>
            <w:tcW w:w="783"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8</w:t>
            </w:r>
          </w:p>
        </w:tc>
        <w:tc>
          <w:tcPr>
            <w:tcW w:w="972"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9</w:t>
            </w:r>
          </w:p>
        </w:tc>
        <w:tc>
          <w:tcPr>
            <w:tcW w:w="425"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56"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3</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594"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8"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c>
          <w:tcPr>
            <w:tcW w:w="497" w:type="dxa"/>
            <w:tcBorders>
              <w:top w:val="nil"/>
              <w:left w:val="nil"/>
              <w:bottom w:val="single" w:sz="8" w:space="0" w:color="auto"/>
              <w:right w:val="single" w:sz="8" w:space="0" w:color="auto"/>
            </w:tcBorders>
            <w:shd w:val="clear" w:color="auto" w:fill="auto"/>
            <w:noWrap/>
            <w:vAlign w:val="bottom"/>
          </w:tcPr>
          <w:p w:rsidR="008A11B0" w:rsidRPr="008A11B0" w:rsidRDefault="008A11B0">
            <w:pPr>
              <w:jc w:val="right"/>
              <w:rPr>
                <w:sz w:val="16"/>
                <w:szCs w:val="16"/>
              </w:rPr>
            </w:pPr>
            <w:r w:rsidRPr="008A11B0">
              <w:rPr>
                <w:sz w:val="16"/>
                <w:szCs w:val="16"/>
              </w:rPr>
              <w:t>0</w:t>
            </w:r>
          </w:p>
        </w:tc>
      </w:tr>
    </w:tbl>
    <w:p w:rsidR="009976A9" w:rsidRDefault="009976A9" w:rsidP="009976A9">
      <w:pPr>
        <w:jc w:val="both"/>
        <w:rPr>
          <w:sz w:val="28"/>
          <w:szCs w:val="28"/>
        </w:rPr>
      </w:pPr>
    </w:p>
    <w:p w:rsidR="009976A9" w:rsidRDefault="009976A9" w:rsidP="009976A9">
      <w:pPr>
        <w:jc w:val="both"/>
        <w:rPr>
          <w:sz w:val="28"/>
          <w:szCs w:val="28"/>
        </w:rPr>
      </w:pPr>
    </w:p>
    <w:p w:rsidR="009976A9" w:rsidRDefault="009976A9" w:rsidP="009976A9">
      <w:pPr>
        <w:jc w:val="both"/>
        <w:rPr>
          <w:sz w:val="28"/>
          <w:szCs w:val="28"/>
        </w:rPr>
      </w:pPr>
    </w:p>
    <w:p w:rsidR="009976A9" w:rsidRPr="009976A9" w:rsidRDefault="009976A9" w:rsidP="009976A9">
      <w:pPr>
        <w:jc w:val="both"/>
        <w:rPr>
          <w:b/>
          <w:color w:val="000000"/>
          <w:sz w:val="28"/>
          <w:szCs w:val="28"/>
        </w:rPr>
      </w:pPr>
      <w:r w:rsidRPr="009976A9">
        <w:rPr>
          <w:b/>
          <w:sz w:val="28"/>
          <w:szCs w:val="28"/>
        </w:rPr>
        <w:t>При пожаре, произошедшем в индивидуальном жилье</w:t>
      </w:r>
      <w:r w:rsidRPr="009976A9">
        <w:rPr>
          <w:b/>
          <w:color w:val="000000"/>
          <w:sz w:val="28"/>
          <w:szCs w:val="28"/>
        </w:rPr>
        <w:t>, погиб мужчина по причине неосторожности с огнем при курении в состоянии алкогольного опьянения.</w:t>
      </w:r>
    </w:p>
    <w:p w:rsidR="005B1E3D" w:rsidRPr="009976A9" w:rsidRDefault="005B1E3D" w:rsidP="009976A9">
      <w:pPr>
        <w:tabs>
          <w:tab w:val="num" w:pos="720"/>
          <w:tab w:val="num" w:pos="1374"/>
        </w:tabs>
        <w:ind w:firstLine="709"/>
        <w:jc w:val="center"/>
        <w:rPr>
          <w:sz w:val="28"/>
          <w:szCs w:val="28"/>
          <w:highlight w:val="yellow"/>
        </w:rPr>
      </w:pPr>
    </w:p>
    <w:p w:rsidR="005B1E3D" w:rsidRPr="0039474F" w:rsidRDefault="00BD25FD" w:rsidP="005B1E3D">
      <w:pPr>
        <w:autoSpaceDE w:val="0"/>
        <w:autoSpaceDN w:val="0"/>
        <w:adjustRightInd w:val="0"/>
        <w:ind w:right="97"/>
        <w:jc w:val="center"/>
        <w:rPr>
          <w:sz w:val="28"/>
          <w:szCs w:val="28"/>
        </w:rPr>
      </w:pPr>
      <w:r>
        <w:rPr>
          <w:noProof/>
          <w:sz w:val="28"/>
          <w:szCs w:val="28"/>
        </w:rPr>
        <w:drawing>
          <wp:inline distT="0" distB="0" distL="0" distR="0">
            <wp:extent cx="6042025" cy="280924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500E1">
        <w:rPr>
          <w:sz w:val="28"/>
          <w:szCs w:val="28"/>
        </w:rPr>
        <w:t xml:space="preserve"> </w:t>
      </w:r>
    </w:p>
    <w:p w:rsidR="008A11B0" w:rsidRPr="008A11B0" w:rsidRDefault="008A11B0" w:rsidP="005B1E3D">
      <w:pPr>
        <w:autoSpaceDE w:val="0"/>
        <w:autoSpaceDN w:val="0"/>
        <w:adjustRightInd w:val="0"/>
        <w:ind w:firstLine="708"/>
        <w:jc w:val="both"/>
        <w:rPr>
          <w:sz w:val="28"/>
          <w:szCs w:val="28"/>
        </w:rPr>
      </w:pPr>
    </w:p>
    <w:p w:rsidR="008A11B0" w:rsidRPr="008A11B0" w:rsidRDefault="008A11B0" w:rsidP="005B1E3D">
      <w:pPr>
        <w:autoSpaceDE w:val="0"/>
        <w:autoSpaceDN w:val="0"/>
        <w:adjustRightInd w:val="0"/>
        <w:ind w:firstLine="708"/>
        <w:jc w:val="both"/>
        <w:rPr>
          <w:sz w:val="28"/>
          <w:szCs w:val="28"/>
        </w:rPr>
      </w:pPr>
    </w:p>
    <w:p w:rsidR="008A11B0" w:rsidRDefault="008A11B0" w:rsidP="009976A9">
      <w:pPr>
        <w:autoSpaceDE w:val="0"/>
        <w:autoSpaceDN w:val="0"/>
        <w:adjustRightInd w:val="0"/>
        <w:jc w:val="both"/>
        <w:rPr>
          <w:sz w:val="28"/>
          <w:szCs w:val="28"/>
        </w:rPr>
      </w:pPr>
    </w:p>
    <w:p w:rsidR="005B1E3D" w:rsidRPr="0039474F" w:rsidRDefault="005B1E3D" w:rsidP="005B1E3D">
      <w:pPr>
        <w:autoSpaceDE w:val="0"/>
        <w:autoSpaceDN w:val="0"/>
        <w:adjustRightInd w:val="0"/>
        <w:ind w:firstLine="708"/>
        <w:jc w:val="both"/>
        <w:rPr>
          <w:sz w:val="28"/>
          <w:szCs w:val="28"/>
        </w:rPr>
      </w:pPr>
      <w:r w:rsidRPr="0010008C">
        <w:rPr>
          <w:sz w:val="28"/>
          <w:szCs w:val="28"/>
        </w:rPr>
        <w:t xml:space="preserve">За </w:t>
      </w:r>
      <w:r w:rsidR="009976A9">
        <w:rPr>
          <w:sz w:val="28"/>
          <w:szCs w:val="28"/>
        </w:rPr>
        <w:t>первый квартал 2014 года</w:t>
      </w:r>
      <w:r w:rsidRPr="0010008C">
        <w:rPr>
          <w:sz w:val="28"/>
          <w:szCs w:val="28"/>
        </w:rPr>
        <w:t xml:space="preserve"> наибольшее количество пожаров приходилось на </w:t>
      </w:r>
      <w:r w:rsidR="00E66D00">
        <w:rPr>
          <w:sz w:val="28"/>
          <w:szCs w:val="28"/>
        </w:rPr>
        <w:t>пятницу</w:t>
      </w:r>
      <w:r w:rsidRPr="0010008C">
        <w:rPr>
          <w:sz w:val="28"/>
          <w:szCs w:val="28"/>
        </w:rPr>
        <w:t xml:space="preserve"> – </w:t>
      </w:r>
      <w:r w:rsidR="00E66D00">
        <w:rPr>
          <w:sz w:val="28"/>
          <w:szCs w:val="28"/>
        </w:rPr>
        <w:t>6</w:t>
      </w:r>
      <w:r w:rsidRPr="0010008C">
        <w:rPr>
          <w:sz w:val="28"/>
          <w:szCs w:val="28"/>
        </w:rPr>
        <w:t xml:space="preserve"> (</w:t>
      </w:r>
      <w:r w:rsidR="00E66D00">
        <w:rPr>
          <w:sz w:val="28"/>
          <w:szCs w:val="28"/>
        </w:rPr>
        <w:t>28,5</w:t>
      </w:r>
      <w:r w:rsidRPr="0010008C">
        <w:rPr>
          <w:sz w:val="28"/>
          <w:szCs w:val="28"/>
        </w:rPr>
        <w:t xml:space="preserve">%) и </w:t>
      </w:r>
      <w:r w:rsidR="00E66D00">
        <w:rPr>
          <w:sz w:val="28"/>
          <w:szCs w:val="28"/>
        </w:rPr>
        <w:t>среду</w:t>
      </w:r>
      <w:r w:rsidRPr="0010008C">
        <w:rPr>
          <w:sz w:val="28"/>
          <w:szCs w:val="28"/>
        </w:rPr>
        <w:t xml:space="preserve"> – </w:t>
      </w:r>
      <w:r w:rsidR="00E66D00">
        <w:rPr>
          <w:sz w:val="28"/>
          <w:szCs w:val="28"/>
        </w:rPr>
        <w:t>5</w:t>
      </w:r>
      <w:r w:rsidRPr="0010008C">
        <w:rPr>
          <w:sz w:val="28"/>
          <w:szCs w:val="28"/>
        </w:rPr>
        <w:t xml:space="preserve"> (</w:t>
      </w:r>
      <w:r w:rsidR="00E66D00">
        <w:rPr>
          <w:sz w:val="28"/>
          <w:szCs w:val="28"/>
        </w:rPr>
        <w:t>23,5</w:t>
      </w:r>
      <w:r w:rsidRPr="0010008C">
        <w:rPr>
          <w:sz w:val="28"/>
          <w:szCs w:val="28"/>
        </w:rPr>
        <w:t xml:space="preserve">%), </w:t>
      </w:r>
      <w:r w:rsidR="00E66D00">
        <w:rPr>
          <w:sz w:val="28"/>
          <w:szCs w:val="28"/>
        </w:rPr>
        <w:t>гибель произошла в субботу</w:t>
      </w:r>
      <w:r w:rsidRPr="0010008C">
        <w:rPr>
          <w:sz w:val="28"/>
          <w:szCs w:val="28"/>
        </w:rPr>
        <w:t xml:space="preserve"> – </w:t>
      </w:r>
      <w:r w:rsidR="00E66D00">
        <w:rPr>
          <w:sz w:val="28"/>
          <w:szCs w:val="28"/>
        </w:rPr>
        <w:t>1</w:t>
      </w:r>
      <w:r w:rsidRPr="0010008C">
        <w:rPr>
          <w:sz w:val="28"/>
          <w:szCs w:val="28"/>
        </w:rPr>
        <w:t xml:space="preserve"> (</w:t>
      </w:r>
      <w:r w:rsidR="00E66D00">
        <w:rPr>
          <w:sz w:val="28"/>
          <w:szCs w:val="28"/>
        </w:rPr>
        <w:t>100</w:t>
      </w:r>
      <w:r w:rsidRPr="0010008C">
        <w:rPr>
          <w:sz w:val="28"/>
          <w:szCs w:val="28"/>
        </w:rPr>
        <w:t>%).</w:t>
      </w:r>
    </w:p>
    <w:p w:rsidR="005B1E3D" w:rsidRPr="0039474F" w:rsidRDefault="005B1E3D" w:rsidP="005B1E3D">
      <w:pPr>
        <w:autoSpaceDE w:val="0"/>
        <w:autoSpaceDN w:val="0"/>
        <w:adjustRightInd w:val="0"/>
        <w:ind w:firstLine="708"/>
        <w:jc w:val="both"/>
        <w:rPr>
          <w:sz w:val="28"/>
          <w:szCs w:val="28"/>
        </w:rPr>
      </w:pPr>
    </w:p>
    <w:p w:rsidR="009976A9" w:rsidRDefault="00BD25FD" w:rsidP="005B1E3D">
      <w:pPr>
        <w:autoSpaceDE w:val="0"/>
        <w:autoSpaceDN w:val="0"/>
        <w:adjustRightInd w:val="0"/>
        <w:jc w:val="center"/>
        <w:rPr>
          <w:color w:val="FF6600"/>
          <w:sz w:val="28"/>
          <w:szCs w:val="28"/>
        </w:rPr>
      </w:pPr>
      <w:r>
        <w:rPr>
          <w:noProof/>
          <w:color w:val="FF6600"/>
          <w:sz w:val="28"/>
          <w:szCs w:val="28"/>
        </w:rPr>
        <w:drawing>
          <wp:inline distT="0" distB="0" distL="0" distR="0">
            <wp:extent cx="5026025" cy="257556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76A9" w:rsidRDefault="009976A9" w:rsidP="009976A9">
      <w:pPr>
        <w:autoSpaceDE w:val="0"/>
        <w:autoSpaceDN w:val="0"/>
        <w:adjustRightInd w:val="0"/>
        <w:ind w:firstLine="708"/>
        <w:jc w:val="both"/>
        <w:rPr>
          <w:sz w:val="28"/>
          <w:szCs w:val="28"/>
        </w:rPr>
      </w:pPr>
    </w:p>
    <w:p w:rsidR="009976A9" w:rsidRDefault="009976A9" w:rsidP="009976A9">
      <w:pPr>
        <w:autoSpaceDE w:val="0"/>
        <w:autoSpaceDN w:val="0"/>
        <w:adjustRightInd w:val="0"/>
        <w:ind w:firstLine="708"/>
        <w:jc w:val="both"/>
        <w:rPr>
          <w:sz w:val="28"/>
          <w:szCs w:val="28"/>
        </w:rPr>
      </w:pPr>
    </w:p>
    <w:p w:rsidR="009976A9" w:rsidRDefault="009976A9" w:rsidP="009976A9">
      <w:pPr>
        <w:autoSpaceDE w:val="0"/>
        <w:autoSpaceDN w:val="0"/>
        <w:adjustRightInd w:val="0"/>
        <w:ind w:firstLine="708"/>
        <w:jc w:val="both"/>
        <w:rPr>
          <w:sz w:val="28"/>
          <w:szCs w:val="28"/>
        </w:rPr>
      </w:pPr>
    </w:p>
    <w:p w:rsidR="009976A9" w:rsidRPr="009976A9" w:rsidRDefault="009976A9" w:rsidP="009976A9">
      <w:pPr>
        <w:autoSpaceDE w:val="0"/>
        <w:autoSpaceDN w:val="0"/>
        <w:adjustRightInd w:val="0"/>
        <w:ind w:firstLine="708"/>
        <w:jc w:val="both"/>
        <w:rPr>
          <w:b/>
          <w:sz w:val="28"/>
          <w:szCs w:val="28"/>
        </w:rPr>
      </w:pPr>
      <w:r w:rsidRPr="009976A9">
        <w:rPr>
          <w:b/>
          <w:sz w:val="28"/>
          <w:szCs w:val="28"/>
        </w:rPr>
        <w:t xml:space="preserve">Погибшие на пожарах в первом квартале 2014 и 2013 года, относится к возрастной группе старше  60 лет. </w:t>
      </w:r>
    </w:p>
    <w:p w:rsidR="009976A9" w:rsidRDefault="009976A9" w:rsidP="005B1E3D">
      <w:pPr>
        <w:autoSpaceDE w:val="0"/>
        <w:autoSpaceDN w:val="0"/>
        <w:adjustRightInd w:val="0"/>
        <w:jc w:val="center"/>
        <w:rPr>
          <w:color w:val="FF6600"/>
          <w:sz w:val="28"/>
          <w:szCs w:val="28"/>
        </w:rPr>
      </w:pPr>
    </w:p>
    <w:p w:rsidR="005B1E3D" w:rsidRPr="0039474F" w:rsidRDefault="00BD25FD" w:rsidP="005B1E3D">
      <w:pPr>
        <w:autoSpaceDE w:val="0"/>
        <w:autoSpaceDN w:val="0"/>
        <w:adjustRightInd w:val="0"/>
        <w:jc w:val="center"/>
        <w:rPr>
          <w:color w:val="FF6600"/>
          <w:sz w:val="28"/>
          <w:szCs w:val="28"/>
        </w:rPr>
      </w:pPr>
      <w:r>
        <w:rPr>
          <w:noProof/>
          <w:sz w:val="28"/>
          <w:szCs w:val="28"/>
        </w:rPr>
        <w:drawing>
          <wp:inline distT="0" distB="0" distL="0" distR="0">
            <wp:extent cx="4291330" cy="326326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1E3D" w:rsidRPr="0039474F" w:rsidRDefault="005B1E3D" w:rsidP="005B1E3D">
      <w:pPr>
        <w:autoSpaceDE w:val="0"/>
        <w:autoSpaceDN w:val="0"/>
        <w:adjustRightInd w:val="0"/>
        <w:jc w:val="both"/>
        <w:rPr>
          <w:color w:val="FF6600"/>
          <w:sz w:val="28"/>
          <w:szCs w:val="28"/>
        </w:rPr>
      </w:pPr>
    </w:p>
    <w:p w:rsidR="005B1E3D" w:rsidRPr="0039474F" w:rsidRDefault="005B1E3D" w:rsidP="005B1E3D">
      <w:pPr>
        <w:widowControl w:val="0"/>
        <w:autoSpaceDE w:val="0"/>
        <w:autoSpaceDN w:val="0"/>
        <w:adjustRightInd w:val="0"/>
        <w:jc w:val="both"/>
        <w:rPr>
          <w:color w:val="FF6600"/>
          <w:sz w:val="28"/>
          <w:szCs w:val="28"/>
        </w:rPr>
      </w:pPr>
    </w:p>
    <w:p w:rsidR="005B1E3D" w:rsidRPr="0039474F" w:rsidRDefault="005B1E3D" w:rsidP="005B1E3D">
      <w:pPr>
        <w:widowControl w:val="0"/>
        <w:autoSpaceDE w:val="0"/>
        <w:autoSpaceDN w:val="0"/>
        <w:adjustRightInd w:val="0"/>
        <w:jc w:val="both"/>
        <w:rPr>
          <w:color w:val="FF6600"/>
          <w:sz w:val="28"/>
          <w:szCs w:val="28"/>
        </w:rPr>
      </w:pPr>
    </w:p>
    <w:p w:rsidR="009976A9" w:rsidRDefault="009976A9" w:rsidP="009976A9">
      <w:pPr>
        <w:widowControl w:val="0"/>
        <w:autoSpaceDE w:val="0"/>
        <w:autoSpaceDN w:val="0"/>
        <w:adjustRightInd w:val="0"/>
        <w:ind w:firstLine="708"/>
        <w:jc w:val="both"/>
        <w:rPr>
          <w:color w:val="FF6600"/>
          <w:sz w:val="28"/>
          <w:szCs w:val="28"/>
        </w:rPr>
      </w:pPr>
    </w:p>
    <w:p w:rsidR="009976A9" w:rsidRDefault="009976A9" w:rsidP="009976A9">
      <w:pPr>
        <w:widowControl w:val="0"/>
        <w:autoSpaceDE w:val="0"/>
        <w:autoSpaceDN w:val="0"/>
        <w:adjustRightInd w:val="0"/>
        <w:ind w:firstLine="708"/>
        <w:jc w:val="both"/>
        <w:rPr>
          <w:color w:val="FF6600"/>
          <w:sz w:val="28"/>
          <w:szCs w:val="28"/>
        </w:rPr>
      </w:pPr>
    </w:p>
    <w:p w:rsidR="009976A9" w:rsidRDefault="009976A9" w:rsidP="009976A9">
      <w:pPr>
        <w:widowControl w:val="0"/>
        <w:autoSpaceDE w:val="0"/>
        <w:autoSpaceDN w:val="0"/>
        <w:adjustRightInd w:val="0"/>
        <w:ind w:firstLine="708"/>
        <w:jc w:val="both"/>
        <w:rPr>
          <w:sz w:val="28"/>
          <w:szCs w:val="28"/>
        </w:rPr>
      </w:pPr>
      <w:r w:rsidRPr="00201BA9">
        <w:rPr>
          <w:sz w:val="28"/>
          <w:szCs w:val="28"/>
        </w:rPr>
        <w:lastRenderedPageBreak/>
        <w:t>При анализе видно, что наибольшая гибель людей приходится на наименее защищенные в социальном плане слои населения – пенсионеры</w:t>
      </w:r>
      <w:r>
        <w:rPr>
          <w:sz w:val="28"/>
          <w:szCs w:val="28"/>
        </w:rPr>
        <w:t>.</w:t>
      </w:r>
    </w:p>
    <w:p w:rsidR="009976A9" w:rsidRDefault="009976A9" w:rsidP="009976A9">
      <w:pPr>
        <w:widowControl w:val="0"/>
        <w:autoSpaceDE w:val="0"/>
        <w:autoSpaceDN w:val="0"/>
        <w:adjustRightInd w:val="0"/>
        <w:ind w:firstLine="708"/>
        <w:jc w:val="both"/>
        <w:rPr>
          <w:color w:val="FF6600"/>
          <w:sz w:val="28"/>
          <w:szCs w:val="28"/>
        </w:rPr>
      </w:pPr>
    </w:p>
    <w:p w:rsidR="005B1E3D" w:rsidRPr="0039474F" w:rsidRDefault="00BD25FD" w:rsidP="009976A9">
      <w:pPr>
        <w:widowControl w:val="0"/>
        <w:autoSpaceDE w:val="0"/>
        <w:autoSpaceDN w:val="0"/>
        <w:adjustRightInd w:val="0"/>
        <w:ind w:firstLine="708"/>
        <w:jc w:val="both"/>
        <w:rPr>
          <w:color w:val="FF6600"/>
          <w:sz w:val="28"/>
          <w:szCs w:val="28"/>
        </w:rPr>
      </w:pPr>
      <w:r>
        <w:rPr>
          <w:noProof/>
          <w:color w:val="FF6600"/>
          <w:sz w:val="28"/>
          <w:szCs w:val="28"/>
        </w:rPr>
        <w:drawing>
          <wp:inline distT="0" distB="0" distL="0" distR="0">
            <wp:extent cx="5875020" cy="251587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1E3D" w:rsidRPr="00201BA9" w:rsidRDefault="005B1E3D" w:rsidP="005B1E3D">
      <w:pPr>
        <w:autoSpaceDE w:val="0"/>
        <w:autoSpaceDN w:val="0"/>
        <w:adjustRightInd w:val="0"/>
        <w:ind w:firstLine="708"/>
        <w:jc w:val="both"/>
        <w:rPr>
          <w:sz w:val="28"/>
          <w:szCs w:val="28"/>
        </w:rPr>
      </w:pPr>
      <w:r w:rsidRPr="00201BA9">
        <w:rPr>
          <w:sz w:val="28"/>
          <w:szCs w:val="28"/>
        </w:rPr>
        <w:t>На обстановку с пожарами и их социальные последствия, особенно на гибель людей при пожарах, оказывает отрицательное влияние употребление насел</w:t>
      </w:r>
      <w:r w:rsidRPr="00201BA9">
        <w:rPr>
          <w:sz w:val="28"/>
          <w:szCs w:val="28"/>
        </w:rPr>
        <w:t>е</w:t>
      </w:r>
      <w:r w:rsidRPr="00201BA9">
        <w:rPr>
          <w:sz w:val="28"/>
          <w:szCs w:val="28"/>
        </w:rPr>
        <w:t>нием алкогольных напитков.</w:t>
      </w:r>
      <w:r w:rsidRPr="00201BA9">
        <w:rPr>
          <w:color w:val="FF0000"/>
          <w:sz w:val="28"/>
          <w:szCs w:val="28"/>
        </w:rPr>
        <w:t xml:space="preserve"> </w:t>
      </w:r>
      <w:r w:rsidRPr="00201BA9">
        <w:rPr>
          <w:sz w:val="28"/>
          <w:szCs w:val="28"/>
        </w:rPr>
        <w:t xml:space="preserve">В состоянии алкогольного опьянения погиб </w:t>
      </w:r>
      <w:r w:rsidR="00477DE6">
        <w:rPr>
          <w:sz w:val="28"/>
          <w:szCs w:val="28"/>
        </w:rPr>
        <w:t xml:space="preserve">1 </w:t>
      </w:r>
      <w:r w:rsidRPr="00201BA9">
        <w:rPr>
          <w:sz w:val="28"/>
          <w:szCs w:val="28"/>
        </w:rPr>
        <w:t xml:space="preserve">человек. </w:t>
      </w:r>
      <w:r w:rsidR="00477DE6">
        <w:rPr>
          <w:sz w:val="28"/>
          <w:szCs w:val="28"/>
        </w:rPr>
        <w:t>Пожар</w:t>
      </w:r>
      <w:r w:rsidRPr="00201BA9">
        <w:rPr>
          <w:sz w:val="28"/>
          <w:szCs w:val="28"/>
        </w:rPr>
        <w:t xml:space="preserve">, с гибелью </w:t>
      </w:r>
      <w:r w:rsidR="00477DE6">
        <w:rPr>
          <w:sz w:val="28"/>
          <w:szCs w:val="28"/>
        </w:rPr>
        <w:t>человека</w:t>
      </w:r>
      <w:r w:rsidRPr="00201BA9">
        <w:rPr>
          <w:sz w:val="28"/>
          <w:szCs w:val="28"/>
        </w:rPr>
        <w:t xml:space="preserve">, возник в ночное время. </w:t>
      </w:r>
      <w:r w:rsidR="00477DE6">
        <w:rPr>
          <w:sz w:val="28"/>
          <w:szCs w:val="28"/>
        </w:rPr>
        <w:t>В данном случае</w:t>
      </w:r>
      <w:r w:rsidRPr="00201BA9">
        <w:rPr>
          <w:sz w:val="28"/>
          <w:szCs w:val="28"/>
        </w:rPr>
        <w:t xml:space="preserve"> доминирующим фактором, способс</w:t>
      </w:r>
      <w:r w:rsidRPr="00201BA9">
        <w:rPr>
          <w:sz w:val="28"/>
          <w:szCs w:val="28"/>
        </w:rPr>
        <w:t>т</w:t>
      </w:r>
      <w:r w:rsidRPr="00201BA9">
        <w:rPr>
          <w:sz w:val="28"/>
          <w:szCs w:val="28"/>
        </w:rPr>
        <w:t xml:space="preserve">вующим гибели, является алкогольное опьянение и состояние сна. </w:t>
      </w:r>
    </w:p>
    <w:p w:rsidR="005B1E3D" w:rsidRPr="00201BA9" w:rsidRDefault="005B1E3D" w:rsidP="005B1E3D">
      <w:pPr>
        <w:autoSpaceDE w:val="0"/>
        <w:autoSpaceDN w:val="0"/>
        <w:adjustRightInd w:val="0"/>
        <w:jc w:val="both"/>
        <w:rPr>
          <w:sz w:val="28"/>
          <w:szCs w:val="28"/>
        </w:rPr>
      </w:pPr>
      <w:r w:rsidRPr="00201BA9">
        <w:rPr>
          <w:color w:val="008000"/>
          <w:sz w:val="28"/>
          <w:szCs w:val="28"/>
        </w:rPr>
        <w:tab/>
      </w:r>
      <w:r w:rsidRPr="00201BA9">
        <w:rPr>
          <w:sz w:val="28"/>
          <w:szCs w:val="28"/>
        </w:rPr>
        <w:t>Таким образом определяющую роль в обстановке с бытовыми пожарами, играет человеческий фактор. Главными причинами возникновения пожаров ост</w:t>
      </w:r>
      <w:r w:rsidRPr="00201BA9">
        <w:rPr>
          <w:sz w:val="28"/>
          <w:szCs w:val="28"/>
        </w:rPr>
        <w:t>а</w:t>
      </w:r>
      <w:r w:rsidRPr="00201BA9">
        <w:rPr>
          <w:sz w:val="28"/>
          <w:szCs w:val="28"/>
        </w:rPr>
        <w:t xml:space="preserve">ются причины так или иначе связанные с деятельностью человека. </w:t>
      </w:r>
    </w:p>
    <w:p w:rsidR="005B1E3D" w:rsidRPr="0039474F" w:rsidRDefault="005B1E3D" w:rsidP="005B1E3D">
      <w:pPr>
        <w:autoSpaceDE w:val="0"/>
        <w:autoSpaceDN w:val="0"/>
        <w:adjustRightInd w:val="0"/>
        <w:jc w:val="both"/>
        <w:rPr>
          <w:color w:val="FF6600"/>
          <w:sz w:val="28"/>
          <w:szCs w:val="28"/>
        </w:rPr>
      </w:pPr>
    </w:p>
    <w:p w:rsidR="005B1E3D" w:rsidRPr="0039474F" w:rsidRDefault="005B1E3D" w:rsidP="005B1E3D">
      <w:pPr>
        <w:autoSpaceDE w:val="0"/>
        <w:autoSpaceDN w:val="0"/>
        <w:adjustRightInd w:val="0"/>
        <w:jc w:val="center"/>
        <w:rPr>
          <w:color w:val="FF6600"/>
          <w:sz w:val="28"/>
          <w:szCs w:val="28"/>
        </w:rPr>
      </w:pPr>
    </w:p>
    <w:p w:rsidR="005B1E3D" w:rsidRPr="0039474F" w:rsidRDefault="005B1E3D" w:rsidP="005B1E3D">
      <w:pPr>
        <w:autoSpaceDE w:val="0"/>
        <w:autoSpaceDN w:val="0"/>
        <w:adjustRightInd w:val="0"/>
        <w:jc w:val="both"/>
        <w:rPr>
          <w:color w:val="FF6600"/>
          <w:sz w:val="28"/>
          <w:szCs w:val="28"/>
        </w:rPr>
      </w:pPr>
    </w:p>
    <w:p w:rsidR="005B1E3D" w:rsidRPr="0039474F" w:rsidRDefault="005B1E3D" w:rsidP="005B1E3D">
      <w:pPr>
        <w:autoSpaceDE w:val="0"/>
        <w:autoSpaceDN w:val="0"/>
        <w:adjustRightInd w:val="0"/>
        <w:jc w:val="both"/>
        <w:rPr>
          <w:color w:val="FF6600"/>
          <w:sz w:val="28"/>
          <w:szCs w:val="28"/>
        </w:rPr>
      </w:pPr>
    </w:p>
    <w:p w:rsidR="005B1E3D" w:rsidRPr="0039474F" w:rsidRDefault="005B1E3D" w:rsidP="005B1E3D">
      <w:pPr>
        <w:autoSpaceDE w:val="0"/>
        <w:autoSpaceDN w:val="0"/>
        <w:adjustRightInd w:val="0"/>
        <w:jc w:val="both"/>
        <w:rPr>
          <w:color w:val="FF6600"/>
          <w:sz w:val="28"/>
          <w:szCs w:val="28"/>
        </w:rPr>
      </w:pPr>
    </w:p>
    <w:p w:rsidR="005B1E3D" w:rsidRPr="0039474F" w:rsidRDefault="005B1E3D" w:rsidP="005B1E3D">
      <w:pPr>
        <w:autoSpaceDE w:val="0"/>
        <w:autoSpaceDN w:val="0"/>
        <w:adjustRightInd w:val="0"/>
        <w:jc w:val="center"/>
        <w:rPr>
          <w:color w:val="FF6600"/>
          <w:sz w:val="28"/>
          <w:szCs w:val="28"/>
        </w:rPr>
      </w:pPr>
    </w:p>
    <w:p w:rsidR="005B1E3D" w:rsidRPr="0039474F" w:rsidRDefault="005B1E3D" w:rsidP="005B1E3D">
      <w:pPr>
        <w:autoSpaceDE w:val="0"/>
        <w:autoSpaceDN w:val="0"/>
        <w:adjustRightInd w:val="0"/>
        <w:jc w:val="both"/>
        <w:rPr>
          <w:color w:val="FF6600"/>
          <w:sz w:val="28"/>
          <w:szCs w:val="28"/>
        </w:rPr>
      </w:pPr>
    </w:p>
    <w:p w:rsidR="005B1E3D" w:rsidRPr="0039474F" w:rsidRDefault="005B1E3D" w:rsidP="005B1E3D">
      <w:pPr>
        <w:autoSpaceDE w:val="0"/>
        <w:autoSpaceDN w:val="0"/>
        <w:adjustRightInd w:val="0"/>
        <w:jc w:val="both"/>
        <w:rPr>
          <w:color w:val="FF6600"/>
          <w:sz w:val="28"/>
          <w:szCs w:val="28"/>
        </w:rPr>
      </w:pPr>
    </w:p>
    <w:p w:rsidR="005B1E3D" w:rsidRDefault="005B1E3D" w:rsidP="005B1E3D">
      <w:pPr>
        <w:autoSpaceDE w:val="0"/>
        <w:autoSpaceDN w:val="0"/>
        <w:adjustRightInd w:val="0"/>
        <w:jc w:val="both"/>
        <w:rPr>
          <w:color w:val="FF6600"/>
          <w:sz w:val="28"/>
          <w:szCs w:val="28"/>
        </w:rPr>
      </w:pPr>
    </w:p>
    <w:p w:rsidR="009976A9" w:rsidRDefault="009976A9" w:rsidP="005B1E3D">
      <w:pPr>
        <w:autoSpaceDE w:val="0"/>
        <w:autoSpaceDN w:val="0"/>
        <w:adjustRightInd w:val="0"/>
        <w:jc w:val="both"/>
        <w:rPr>
          <w:color w:val="FF6600"/>
          <w:sz w:val="28"/>
          <w:szCs w:val="28"/>
        </w:rPr>
      </w:pPr>
    </w:p>
    <w:p w:rsidR="009976A9" w:rsidRDefault="009976A9" w:rsidP="005B1E3D">
      <w:pPr>
        <w:autoSpaceDE w:val="0"/>
        <w:autoSpaceDN w:val="0"/>
        <w:adjustRightInd w:val="0"/>
        <w:jc w:val="both"/>
        <w:rPr>
          <w:color w:val="FF6600"/>
          <w:sz w:val="28"/>
          <w:szCs w:val="28"/>
        </w:rPr>
      </w:pPr>
    </w:p>
    <w:p w:rsidR="009976A9" w:rsidRDefault="009976A9" w:rsidP="005B1E3D">
      <w:pPr>
        <w:autoSpaceDE w:val="0"/>
        <w:autoSpaceDN w:val="0"/>
        <w:adjustRightInd w:val="0"/>
        <w:jc w:val="both"/>
        <w:rPr>
          <w:color w:val="FF6600"/>
          <w:sz w:val="28"/>
          <w:szCs w:val="28"/>
        </w:rPr>
      </w:pPr>
    </w:p>
    <w:p w:rsidR="009976A9" w:rsidRDefault="009976A9" w:rsidP="005B1E3D">
      <w:pPr>
        <w:autoSpaceDE w:val="0"/>
        <w:autoSpaceDN w:val="0"/>
        <w:adjustRightInd w:val="0"/>
        <w:jc w:val="both"/>
        <w:rPr>
          <w:color w:val="FF6600"/>
          <w:sz w:val="28"/>
          <w:szCs w:val="28"/>
        </w:rPr>
      </w:pPr>
    </w:p>
    <w:p w:rsidR="009976A9" w:rsidRDefault="009976A9" w:rsidP="005B1E3D">
      <w:pPr>
        <w:autoSpaceDE w:val="0"/>
        <w:autoSpaceDN w:val="0"/>
        <w:adjustRightInd w:val="0"/>
        <w:jc w:val="both"/>
        <w:rPr>
          <w:color w:val="FF6600"/>
          <w:sz w:val="28"/>
          <w:szCs w:val="28"/>
        </w:rPr>
      </w:pPr>
    </w:p>
    <w:p w:rsidR="009976A9" w:rsidRDefault="009976A9" w:rsidP="005B1E3D">
      <w:pPr>
        <w:autoSpaceDE w:val="0"/>
        <w:autoSpaceDN w:val="0"/>
        <w:adjustRightInd w:val="0"/>
        <w:jc w:val="both"/>
        <w:rPr>
          <w:color w:val="FF6600"/>
          <w:sz w:val="28"/>
          <w:szCs w:val="28"/>
        </w:rPr>
      </w:pPr>
    </w:p>
    <w:p w:rsidR="009976A9" w:rsidRDefault="009976A9" w:rsidP="005B1E3D">
      <w:pPr>
        <w:autoSpaceDE w:val="0"/>
        <w:autoSpaceDN w:val="0"/>
        <w:adjustRightInd w:val="0"/>
        <w:jc w:val="both"/>
        <w:rPr>
          <w:color w:val="FF6600"/>
          <w:sz w:val="28"/>
          <w:szCs w:val="28"/>
        </w:rPr>
      </w:pPr>
    </w:p>
    <w:p w:rsidR="009976A9" w:rsidRDefault="009976A9" w:rsidP="005B1E3D">
      <w:pPr>
        <w:autoSpaceDE w:val="0"/>
        <w:autoSpaceDN w:val="0"/>
        <w:adjustRightInd w:val="0"/>
        <w:jc w:val="both"/>
        <w:rPr>
          <w:color w:val="FF6600"/>
          <w:sz w:val="28"/>
          <w:szCs w:val="28"/>
        </w:rPr>
      </w:pPr>
    </w:p>
    <w:p w:rsidR="009976A9" w:rsidRDefault="009976A9" w:rsidP="005B1E3D">
      <w:pPr>
        <w:autoSpaceDE w:val="0"/>
        <w:autoSpaceDN w:val="0"/>
        <w:adjustRightInd w:val="0"/>
        <w:jc w:val="both"/>
        <w:rPr>
          <w:color w:val="FF6600"/>
          <w:sz w:val="28"/>
          <w:szCs w:val="28"/>
        </w:rPr>
      </w:pPr>
    </w:p>
    <w:p w:rsidR="009976A9" w:rsidRDefault="009976A9" w:rsidP="005B1E3D">
      <w:pPr>
        <w:autoSpaceDE w:val="0"/>
        <w:autoSpaceDN w:val="0"/>
        <w:adjustRightInd w:val="0"/>
        <w:jc w:val="both"/>
        <w:rPr>
          <w:color w:val="FF6600"/>
          <w:sz w:val="28"/>
          <w:szCs w:val="28"/>
        </w:rPr>
      </w:pPr>
    </w:p>
    <w:p w:rsidR="009976A9" w:rsidRPr="0039474F" w:rsidRDefault="009976A9" w:rsidP="009976A9">
      <w:pPr>
        <w:autoSpaceDE w:val="0"/>
        <w:autoSpaceDN w:val="0"/>
        <w:adjustRightInd w:val="0"/>
        <w:ind w:firstLine="708"/>
        <w:jc w:val="both"/>
        <w:rPr>
          <w:color w:val="FF6600"/>
          <w:sz w:val="28"/>
          <w:szCs w:val="28"/>
        </w:rPr>
      </w:pPr>
      <w:r w:rsidRPr="0039474F">
        <w:rPr>
          <w:sz w:val="28"/>
          <w:szCs w:val="28"/>
        </w:rPr>
        <w:lastRenderedPageBreak/>
        <w:t>Наибольшее количество пожаров зарегистрировано в жилом секторе</w:t>
      </w:r>
      <w:r>
        <w:rPr>
          <w:sz w:val="28"/>
          <w:szCs w:val="28"/>
        </w:rPr>
        <w:t xml:space="preserve">, </w:t>
      </w:r>
      <w:r w:rsidRPr="0039474F">
        <w:rPr>
          <w:sz w:val="28"/>
          <w:szCs w:val="28"/>
        </w:rPr>
        <w:t xml:space="preserve"> </w:t>
      </w:r>
      <w:r>
        <w:rPr>
          <w:sz w:val="28"/>
          <w:szCs w:val="28"/>
        </w:rPr>
        <w:t>и</w:t>
      </w:r>
      <w:r w:rsidRPr="0039474F">
        <w:rPr>
          <w:sz w:val="28"/>
          <w:szCs w:val="28"/>
        </w:rPr>
        <w:t xml:space="preserve">х доля от общего числа пожаров  составила </w:t>
      </w:r>
      <w:r>
        <w:rPr>
          <w:sz w:val="28"/>
          <w:szCs w:val="28"/>
        </w:rPr>
        <w:t>(95,2</w:t>
      </w:r>
      <w:r w:rsidRPr="0039474F">
        <w:rPr>
          <w:sz w:val="28"/>
          <w:szCs w:val="28"/>
        </w:rPr>
        <w:t xml:space="preserve"> %</w:t>
      </w:r>
      <w:r>
        <w:rPr>
          <w:sz w:val="28"/>
          <w:szCs w:val="28"/>
        </w:rPr>
        <w:t>)</w:t>
      </w:r>
      <w:r w:rsidRPr="0039474F">
        <w:rPr>
          <w:sz w:val="28"/>
          <w:szCs w:val="28"/>
        </w:rPr>
        <w:t>.</w:t>
      </w:r>
    </w:p>
    <w:p w:rsidR="005B1E3D" w:rsidRPr="0039474F" w:rsidRDefault="00BD25FD" w:rsidP="005B1E3D">
      <w:pPr>
        <w:tabs>
          <w:tab w:val="left" w:pos="0"/>
        </w:tabs>
        <w:autoSpaceDE w:val="0"/>
        <w:autoSpaceDN w:val="0"/>
        <w:adjustRightInd w:val="0"/>
        <w:jc w:val="center"/>
        <w:rPr>
          <w:sz w:val="28"/>
          <w:szCs w:val="28"/>
        </w:rPr>
      </w:pPr>
      <w:r>
        <w:rPr>
          <w:noProof/>
          <w:sz w:val="28"/>
          <w:szCs w:val="28"/>
        </w:rPr>
        <w:drawing>
          <wp:inline distT="0" distB="0" distL="0" distR="0">
            <wp:extent cx="5379085" cy="436308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1E3D" w:rsidRPr="0039474F" w:rsidRDefault="005B1E3D" w:rsidP="005B1E3D">
      <w:pPr>
        <w:tabs>
          <w:tab w:val="left" w:pos="0"/>
        </w:tabs>
        <w:autoSpaceDE w:val="0"/>
        <w:autoSpaceDN w:val="0"/>
        <w:adjustRightInd w:val="0"/>
        <w:jc w:val="both"/>
        <w:rPr>
          <w:sz w:val="28"/>
          <w:szCs w:val="28"/>
        </w:rPr>
      </w:pPr>
      <w:r w:rsidRPr="0039474F">
        <w:rPr>
          <w:sz w:val="28"/>
          <w:szCs w:val="28"/>
        </w:rPr>
        <w:t xml:space="preserve">       </w:t>
      </w:r>
    </w:p>
    <w:p w:rsidR="005B1E3D" w:rsidRPr="0039474F" w:rsidRDefault="005B1E3D" w:rsidP="005B1E3D">
      <w:pPr>
        <w:tabs>
          <w:tab w:val="left" w:pos="0"/>
        </w:tabs>
        <w:autoSpaceDE w:val="0"/>
        <w:autoSpaceDN w:val="0"/>
        <w:adjustRightInd w:val="0"/>
        <w:jc w:val="both"/>
        <w:rPr>
          <w:sz w:val="28"/>
          <w:szCs w:val="28"/>
        </w:rPr>
      </w:pPr>
      <w:r w:rsidRPr="0039474F">
        <w:rPr>
          <w:sz w:val="28"/>
          <w:szCs w:val="28"/>
        </w:rPr>
        <w:tab/>
        <w:t>Наибольшее количество пожаров зарегистрировано в жилом секторе</w:t>
      </w:r>
      <w:r>
        <w:rPr>
          <w:sz w:val="28"/>
          <w:szCs w:val="28"/>
        </w:rPr>
        <w:t xml:space="preserve">, </w:t>
      </w:r>
      <w:r w:rsidRPr="0039474F">
        <w:rPr>
          <w:sz w:val="28"/>
          <w:szCs w:val="28"/>
        </w:rPr>
        <w:t xml:space="preserve"> </w:t>
      </w:r>
      <w:r>
        <w:rPr>
          <w:sz w:val="28"/>
          <w:szCs w:val="28"/>
        </w:rPr>
        <w:t>и</w:t>
      </w:r>
      <w:r w:rsidRPr="0039474F">
        <w:rPr>
          <w:sz w:val="28"/>
          <w:szCs w:val="28"/>
        </w:rPr>
        <w:t xml:space="preserve">х доля от общего числа пожаров  составила </w:t>
      </w:r>
      <w:r>
        <w:rPr>
          <w:sz w:val="28"/>
          <w:szCs w:val="28"/>
        </w:rPr>
        <w:t>(</w:t>
      </w:r>
      <w:r w:rsidR="00477DE6">
        <w:rPr>
          <w:sz w:val="28"/>
          <w:szCs w:val="28"/>
        </w:rPr>
        <w:t>95,2</w:t>
      </w:r>
      <w:r w:rsidRPr="0039474F">
        <w:rPr>
          <w:sz w:val="28"/>
          <w:szCs w:val="28"/>
        </w:rPr>
        <w:t xml:space="preserve"> %</w:t>
      </w:r>
      <w:r>
        <w:rPr>
          <w:sz w:val="28"/>
          <w:szCs w:val="28"/>
        </w:rPr>
        <w:t>)</w:t>
      </w:r>
      <w:r w:rsidRPr="0039474F">
        <w:rPr>
          <w:sz w:val="28"/>
          <w:szCs w:val="28"/>
        </w:rPr>
        <w:t xml:space="preserve">. Гибель </w:t>
      </w:r>
      <w:r w:rsidR="00477DE6">
        <w:rPr>
          <w:sz w:val="28"/>
          <w:szCs w:val="28"/>
        </w:rPr>
        <w:t>произошла на одном пожаре в жилом секторе</w:t>
      </w:r>
      <w:r w:rsidRPr="0039474F">
        <w:rPr>
          <w:sz w:val="28"/>
          <w:szCs w:val="28"/>
        </w:rPr>
        <w:t xml:space="preserve">. </w:t>
      </w:r>
      <w:r w:rsidRPr="000B1B3F">
        <w:rPr>
          <w:sz w:val="28"/>
          <w:szCs w:val="28"/>
        </w:rPr>
        <w:t>Сложное социально-экономическое положение в стране, безработица, низкая с</w:t>
      </w:r>
      <w:r w:rsidRPr="000B1B3F">
        <w:rPr>
          <w:sz w:val="28"/>
          <w:szCs w:val="28"/>
        </w:rPr>
        <w:t>о</w:t>
      </w:r>
      <w:r w:rsidRPr="000B1B3F">
        <w:rPr>
          <w:sz w:val="28"/>
          <w:szCs w:val="28"/>
        </w:rPr>
        <w:t xml:space="preserve">циальная защищённость населения, возрастающая ветхость жилого фонда, аномально низкие температуры окружающей среды в начале года, ранняя засушливая весна – всё это составляет благоприятную почву для роста пожаров в жилом секторе. Основное количество пожаров и гибель, при них в жилом секторе приходится на здания </w:t>
      </w:r>
      <w:r w:rsidRPr="000B1B3F">
        <w:rPr>
          <w:sz w:val="28"/>
          <w:szCs w:val="28"/>
          <w:lang w:val="en-US"/>
        </w:rPr>
        <w:t>V</w:t>
      </w:r>
      <w:r w:rsidRPr="000B1B3F">
        <w:rPr>
          <w:sz w:val="28"/>
          <w:szCs w:val="28"/>
        </w:rPr>
        <w:t xml:space="preserve"> степени огнестойкости. Сложившуюся с</w:t>
      </w:r>
      <w:r w:rsidRPr="000B1B3F">
        <w:rPr>
          <w:sz w:val="28"/>
          <w:szCs w:val="28"/>
        </w:rPr>
        <w:t>и</w:t>
      </w:r>
      <w:r w:rsidRPr="000B1B3F">
        <w:rPr>
          <w:sz w:val="28"/>
          <w:szCs w:val="28"/>
        </w:rPr>
        <w:t>туацию объясняют особенности жилого фонда на территории района, времена года (сезонность), день недели, время суток. Основной прирост пожаров в холодный период года происходит в жилых домах из-за нарушений правил пожарной безопа</w:t>
      </w:r>
      <w:r w:rsidRPr="000B1B3F">
        <w:rPr>
          <w:sz w:val="28"/>
          <w:szCs w:val="28"/>
        </w:rPr>
        <w:t>с</w:t>
      </w:r>
      <w:r w:rsidRPr="000B1B3F">
        <w:rPr>
          <w:sz w:val="28"/>
          <w:szCs w:val="28"/>
        </w:rPr>
        <w:t>ности при эксплуатации электрообогревательных приборов и отопительных п</w:t>
      </w:r>
      <w:r w:rsidRPr="000B1B3F">
        <w:rPr>
          <w:sz w:val="28"/>
          <w:szCs w:val="28"/>
        </w:rPr>
        <w:t>е</w:t>
      </w:r>
      <w:r w:rsidRPr="000B1B3F">
        <w:rPr>
          <w:sz w:val="28"/>
          <w:szCs w:val="28"/>
        </w:rPr>
        <w:t>чей, неосторожности с огнем.</w:t>
      </w:r>
      <w:r w:rsidRPr="0039474F">
        <w:rPr>
          <w:sz w:val="28"/>
          <w:szCs w:val="28"/>
        </w:rPr>
        <w:t xml:space="preserve"> </w:t>
      </w:r>
    </w:p>
    <w:p w:rsidR="005B1E3D" w:rsidRPr="0039474F" w:rsidRDefault="005B1E3D" w:rsidP="005B1E3D">
      <w:pPr>
        <w:autoSpaceDE w:val="0"/>
        <w:autoSpaceDN w:val="0"/>
        <w:adjustRightInd w:val="0"/>
        <w:ind w:firstLine="900"/>
        <w:jc w:val="both"/>
        <w:rPr>
          <w:color w:val="FF0000"/>
          <w:sz w:val="28"/>
          <w:szCs w:val="28"/>
        </w:rPr>
      </w:pPr>
      <w:r w:rsidRPr="0039474F">
        <w:rPr>
          <w:color w:val="FF0000"/>
          <w:sz w:val="28"/>
          <w:szCs w:val="28"/>
        </w:rPr>
        <w:t xml:space="preserve"> </w:t>
      </w:r>
    </w:p>
    <w:p w:rsidR="005B1E3D" w:rsidRPr="0039474F" w:rsidRDefault="005B1E3D" w:rsidP="005B1E3D">
      <w:pPr>
        <w:autoSpaceDE w:val="0"/>
        <w:autoSpaceDN w:val="0"/>
        <w:adjustRightInd w:val="0"/>
        <w:ind w:firstLine="900"/>
        <w:jc w:val="both"/>
        <w:rPr>
          <w:sz w:val="28"/>
          <w:szCs w:val="28"/>
        </w:rPr>
      </w:pPr>
    </w:p>
    <w:p w:rsidR="005B1E3D" w:rsidRPr="0039474F" w:rsidRDefault="00BD25FD" w:rsidP="005B1E3D">
      <w:pPr>
        <w:autoSpaceDE w:val="0"/>
        <w:autoSpaceDN w:val="0"/>
        <w:adjustRightInd w:val="0"/>
        <w:jc w:val="center"/>
        <w:rPr>
          <w:sz w:val="28"/>
          <w:szCs w:val="28"/>
        </w:rPr>
      </w:pPr>
      <w:r>
        <w:rPr>
          <w:noProof/>
          <w:sz w:val="28"/>
          <w:szCs w:val="28"/>
        </w:rPr>
        <w:lastRenderedPageBreak/>
        <w:drawing>
          <wp:inline distT="0" distB="0" distL="0" distR="0">
            <wp:extent cx="6221730" cy="356171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1E3D" w:rsidRPr="0039474F" w:rsidRDefault="005B1E3D" w:rsidP="005B1E3D">
      <w:pPr>
        <w:tabs>
          <w:tab w:val="left" w:pos="900"/>
        </w:tabs>
        <w:autoSpaceDE w:val="0"/>
        <w:autoSpaceDN w:val="0"/>
        <w:adjustRightInd w:val="0"/>
        <w:jc w:val="both"/>
        <w:rPr>
          <w:sz w:val="28"/>
          <w:szCs w:val="28"/>
        </w:rPr>
      </w:pPr>
      <w:r w:rsidRPr="0039474F">
        <w:rPr>
          <w:sz w:val="28"/>
          <w:szCs w:val="28"/>
        </w:rPr>
        <w:tab/>
      </w:r>
      <w:r w:rsidRPr="002B6BE3">
        <w:rPr>
          <w:sz w:val="28"/>
          <w:szCs w:val="28"/>
        </w:rPr>
        <w:t>Зарегистрирован</w:t>
      </w:r>
      <w:r w:rsidR="00F61046">
        <w:rPr>
          <w:sz w:val="28"/>
          <w:szCs w:val="28"/>
        </w:rPr>
        <w:t xml:space="preserve"> рост</w:t>
      </w:r>
      <w:r w:rsidRPr="002B6BE3">
        <w:rPr>
          <w:sz w:val="28"/>
          <w:szCs w:val="28"/>
        </w:rPr>
        <w:t xml:space="preserve"> пожаров по</w:t>
      </w:r>
      <w:r w:rsidR="00F61046">
        <w:rPr>
          <w:sz w:val="28"/>
          <w:szCs w:val="28"/>
        </w:rPr>
        <w:t xml:space="preserve"> причинам: НППБ при устройстве и эксплуатации печей и </w:t>
      </w:r>
      <w:r w:rsidRPr="002B6BE3">
        <w:rPr>
          <w:sz w:val="28"/>
          <w:szCs w:val="28"/>
        </w:rPr>
        <w:t xml:space="preserve"> </w:t>
      </w:r>
      <w:r w:rsidR="00F61046">
        <w:rPr>
          <w:sz w:val="28"/>
          <w:szCs w:val="28"/>
        </w:rPr>
        <w:t>НППБ при устройстве и эксплуатации электрооборудования</w:t>
      </w:r>
      <w:r w:rsidRPr="002B6BE3">
        <w:rPr>
          <w:sz w:val="28"/>
          <w:szCs w:val="28"/>
        </w:rPr>
        <w:t>.</w:t>
      </w:r>
    </w:p>
    <w:p w:rsidR="005B1E3D" w:rsidRPr="0039474F" w:rsidRDefault="005B1E3D" w:rsidP="005B1E3D">
      <w:pPr>
        <w:tabs>
          <w:tab w:val="left" w:pos="900"/>
        </w:tabs>
        <w:autoSpaceDE w:val="0"/>
        <w:autoSpaceDN w:val="0"/>
        <w:adjustRightInd w:val="0"/>
        <w:jc w:val="both"/>
        <w:rPr>
          <w:b/>
          <w:i/>
          <w:sz w:val="28"/>
          <w:szCs w:val="28"/>
        </w:rPr>
      </w:pPr>
      <w:r w:rsidRPr="0039474F">
        <w:rPr>
          <w:sz w:val="28"/>
          <w:szCs w:val="28"/>
        </w:rPr>
        <w:t xml:space="preserve"> </w:t>
      </w:r>
      <w:r w:rsidRPr="0039474F">
        <w:rPr>
          <w:color w:val="FF0000"/>
          <w:sz w:val="28"/>
          <w:szCs w:val="28"/>
        </w:rPr>
        <w:tab/>
      </w:r>
    </w:p>
    <w:p w:rsidR="00582082" w:rsidRDefault="00582082" w:rsidP="002D62DF">
      <w:pPr>
        <w:tabs>
          <w:tab w:val="center" w:pos="4818"/>
        </w:tabs>
        <w:jc w:val="both"/>
        <w:rPr>
          <w:b/>
          <w:bCs/>
          <w:sz w:val="28"/>
          <w:szCs w:val="28"/>
        </w:rPr>
      </w:pPr>
    </w:p>
    <w:p w:rsidR="00D96361" w:rsidRDefault="00D96361" w:rsidP="00D96361">
      <w:pPr>
        <w:ind w:firstLine="654"/>
        <w:jc w:val="center"/>
        <w:rPr>
          <w:b/>
          <w:bCs/>
          <w:sz w:val="28"/>
          <w:szCs w:val="28"/>
          <w:u w:val="single"/>
        </w:rPr>
      </w:pPr>
    </w:p>
    <w:p w:rsidR="00471816" w:rsidRDefault="00471816"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E66D00" w:rsidRDefault="00E66D00" w:rsidP="00670B8E">
      <w:pPr>
        <w:rPr>
          <w:b/>
          <w:bCs/>
          <w:sz w:val="28"/>
          <w:szCs w:val="28"/>
          <w:u w:val="single"/>
        </w:rPr>
      </w:pPr>
    </w:p>
    <w:p w:rsidR="00E66D00" w:rsidRDefault="00E66D00" w:rsidP="00670B8E">
      <w:pPr>
        <w:rPr>
          <w:b/>
          <w:bCs/>
          <w:sz w:val="28"/>
          <w:szCs w:val="28"/>
          <w:u w:val="single"/>
        </w:rPr>
      </w:pPr>
    </w:p>
    <w:p w:rsidR="00422DDA" w:rsidRDefault="00422DDA" w:rsidP="00670B8E">
      <w:pPr>
        <w:rPr>
          <w:b/>
          <w:bCs/>
          <w:sz w:val="28"/>
          <w:szCs w:val="28"/>
          <w:u w:val="single"/>
        </w:rPr>
      </w:pPr>
    </w:p>
    <w:p w:rsidR="00422DDA" w:rsidRDefault="00422DDA" w:rsidP="00670B8E">
      <w:pPr>
        <w:rPr>
          <w:b/>
          <w:bCs/>
          <w:sz w:val="28"/>
          <w:szCs w:val="28"/>
          <w:u w:val="single"/>
        </w:rPr>
      </w:pPr>
    </w:p>
    <w:p w:rsidR="00F20ABD" w:rsidRPr="000C3172" w:rsidRDefault="00F20ABD" w:rsidP="00F20ABD">
      <w:pPr>
        <w:jc w:val="center"/>
        <w:rPr>
          <w:b/>
          <w:sz w:val="28"/>
          <w:szCs w:val="28"/>
          <w:u w:val="single"/>
        </w:rPr>
      </w:pPr>
      <w:r w:rsidRPr="000C3172">
        <w:rPr>
          <w:b/>
          <w:sz w:val="28"/>
          <w:szCs w:val="28"/>
          <w:u w:val="single"/>
        </w:rPr>
        <w:lastRenderedPageBreak/>
        <w:t>Уголовно-процессуальная деятельность</w:t>
      </w:r>
    </w:p>
    <w:p w:rsidR="00F20ABD" w:rsidRPr="0069220F" w:rsidRDefault="00F20ABD" w:rsidP="00F20ABD">
      <w:pPr>
        <w:ind w:firstLine="654"/>
        <w:jc w:val="center"/>
        <w:rPr>
          <w:b/>
          <w:bCs/>
          <w:sz w:val="28"/>
          <w:szCs w:val="28"/>
          <w:highlight w:val="yellow"/>
          <w:u w:val="single"/>
        </w:rPr>
      </w:pPr>
    </w:p>
    <w:p w:rsidR="00F20ABD" w:rsidRPr="000C3172" w:rsidRDefault="00F20ABD" w:rsidP="00F20ABD">
      <w:pPr>
        <w:ind w:firstLine="708"/>
        <w:jc w:val="both"/>
        <w:rPr>
          <w:sz w:val="28"/>
          <w:szCs w:val="28"/>
        </w:rPr>
      </w:pPr>
      <w:r w:rsidRPr="000C3172">
        <w:rPr>
          <w:sz w:val="28"/>
          <w:szCs w:val="28"/>
        </w:rPr>
        <w:t xml:space="preserve">За </w:t>
      </w:r>
      <w:r w:rsidR="00E66D00">
        <w:rPr>
          <w:sz w:val="28"/>
          <w:szCs w:val="28"/>
        </w:rPr>
        <w:t>первый</w:t>
      </w:r>
      <w:r w:rsidRPr="000C3172">
        <w:rPr>
          <w:sz w:val="28"/>
          <w:szCs w:val="28"/>
        </w:rPr>
        <w:t xml:space="preserve"> </w:t>
      </w:r>
      <w:r w:rsidR="00E66D00">
        <w:rPr>
          <w:sz w:val="28"/>
          <w:szCs w:val="28"/>
        </w:rPr>
        <w:t>квартал</w:t>
      </w:r>
      <w:r w:rsidRPr="000C3172">
        <w:rPr>
          <w:sz w:val="28"/>
          <w:szCs w:val="28"/>
        </w:rPr>
        <w:t xml:space="preserve"> 201</w:t>
      </w:r>
      <w:r w:rsidR="00E66D00">
        <w:rPr>
          <w:sz w:val="28"/>
          <w:szCs w:val="28"/>
        </w:rPr>
        <w:t>4</w:t>
      </w:r>
      <w:r w:rsidRPr="000C3172">
        <w:rPr>
          <w:sz w:val="28"/>
          <w:szCs w:val="28"/>
        </w:rPr>
        <w:t xml:space="preserve"> года должностными лицами отдела рассмотрено </w:t>
      </w:r>
      <w:r w:rsidR="00E66D00">
        <w:rPr>
          <w:sz w:val="28"/>
          <w:szCs w:val="28"/>
        </w:rPr>
        <w:t>34</w:t>
      </w:r>
      <w:r w:rsidRPr="000C3172">
        <w:rPr>
          <w:sz w:val="28"/>
          <w:szCs w:val="28"/>
        </w:rPr>
        <w:t xml:space="preserve"> сообщени</w:t>
      </w:r>
      <w:r w:rsidR="00E66D00">
        <w:rPr>
          <w:sz w:val="28"/>
          <w:szCs w:val="28"/>
        </w:rPr>
        <w:t>я</w:t>
      </w:r>
      <w:r w:rsidRPr="000C3172">
        <w:rPr>
          <w:sz w:val="28"/>
          <w:szCs w:val="28"/>
        </w:rPr>
        <w:t xml:space="preserve"> об иных происшествиях, что на </w:t>
      </w:r>
      <w:r w:rsidR="00E66D00">
        <w:rPr>
          <w:sz w:val="28"/>
          <w:szCs w:val="28"/>
        </w:rPr>
        <w:t>29,4</w:t>
      </w:r>
      <w:r w:rsidRPr="000C3172">
        <w:rPr>
          <w:sz w:val="28"/>
          <w:szCs w:val="28"/>
        </w:rPr>
        <w:t xml:space="preserve"> % </w:t>
      </w:r>
      <w:r w:rsidR="00E66D00">
        <w:rPr>
          <w:sz w:val="28"/>
          <w:szCs w:val="28"/>
        </w:rPr>
        <w:t>больше</w:t>
      </w:r>
      <w:r w:rsidRPr="000C3172">
        <w:rPr>
          <w:sz w:val="28"/>
          <w:szCs w:val="28"/>
        </w:rPr>
        <w:t xml:space="preserve"> в сравнении с аналогичным периодом пр</w:t>
      </w:r>
      <w:r w:rsidRPr="000C3172">
        <w:rPr>
          <w:sz w:val="28"/>
          <w:szCs w:val="28"/>
        </w:rPr>
        <w:t>о</w:t>
      </w:r>
      <w:r w:rsidRPr="000C3172">
        <w:rPr>
          <w:sz w:val="28"/>
          <w:szCs w:val="28"/>
        </w:rPr>
        <w:t xml:space="preserve">шлого года. Практически всё </w:t>
      </w:r>
      <w:r w:rsidR="00E66D00">
        <w:rPr>
          <w:sz w:val="28"/>
          <w:szCs w:val="28"/>
        </w:rPr>
        <w:t>увеличение</w:t>
      </w:r>
      <w:r w:rsidRPr="000C3172">
        <w:rPr>
          <w:sz w:val="28"/>
          <w:szCs w:val="28"/>
        </w:rPr>
        <w:t xml:space="preserve"> количества сообщений приходится на </w:t>
      </w:r>
      <w:r w:rsidR="00E66D00">
        <w:rPr>
          <w:sz w:val="28"/>
          <w:szCs w:val="28"/>
        </w:rPr>
        <w:t>пожары</w:t>
      </w:r>
      <w:r w:rsidRPr="000C3172">
        <w:rPr>
          <w:sz w:val="28"/>
          <w:szCs w:val="28"/>
        </w:rPr>
        <w:t xml:space="preserve">, их количество </w:t>
      </w:r>
      <w:r w:rsidR="00E66D00">
        <w:rPr>
          <w:sz w:val="28"/>
          <w:szCs w:val="28"/>
        </w:rPr>
        <w:t>увеличилось на  38%</w:t>
      </w:r>
      <w:r w:rsidRPr="000C3172">
        <w:rPr>
          <w:sz w:val="28"/>
          <w:szCs w:val="28"/>
        </w:rPr>
        <w:t>.</w:t>
      </w:r>
    </w:p>
    <w:p w:rsidR="00F20ABD" w:rsidRPr="000C3172" w:rsidRDefault="00F20ABD" w:rsidP="00F20ABD">
      <w:pPr>
        <w:ind w:firstLine="708"/>
        <w:jc w:val="both"/>
        <w:rPr>
          <w:sz w:val="28"/>
          <w:szCs w:val="28"/>
        </w:rPr>
      </w:pPr>
      <w:r w:rsidRPr="000C3172">
        <w:rPr>
          <w:sz w:val="28"/>
          <w:szCs w:val="28"/>
        </w:rPr>
        <w:t>По результатам рассмотрения приняты следующие решения: в книгу рег</w:t>
      </w:r>
      <w:r w:rsidRPr="000C3172">
        <w:rPr>
          <w:sz w:val="28"/>
          <w:szCs w:val="28"/>
        </w:rPr>
        <w:t>и</w:t>
      </w:r>
      <w:r w:rsidRPr="000C3172">
        <w:rPr>
          <w:sz w:val="28"/>
          <w:szCs w:val="28"/>
        </w:rPr>
        <w:t xml:space="preserve">страции сообщений о преступлениях перерегистрировано </w:t>
      </w:r>
      <w:r w:rsidR="00E66D00">
        <w:rPr>
          <w:sz w:val="28"/>
          <w:szCs w:val="28"/>
        </w:rPr>
        <w:t>20</w:t>
      </w:r>
      <w:r w:rsidRPr="000C3172">
        <w:rPr>
          <w:sz w:val="28"/>
          <w:szCs w:val="28"/>
        </w:rPr>
        <w:t xml:space="preserve"> сообщени</w:t>
      </w:r>
      <w:r w:rsidR="00E66D00">
        <w:rPr>
          <w:sz w:val="28"/>
          <w:szCs w:val="28"/>
        </w:rPr>
        <w:t>й</w:t>
      </w:r>
      <w:r w:rsidRPr="000C3172">
        <w:rPr>
          <w:sz w:val="28"/>
          <w:szCs w:val="28"/>
        </w:rPr>
        <w:t xml:space="preserve">, в накопительное дело списано </w:t>
      </w:r>
      <w:r w:rsidR="00E66D00">
        <w:rPr>
          <w:sz w:val="28"/>
          <w:szCs w:val="28"/>
        </w:rPr>
        <w:t>24</w:t>
      </w:r>
      <w:r w:rsidRPr="000C3172">
        <w:rPr>
          <w:sz w:val="28"/>
          <w:szCs w:val="28"/>
        </w:rPr>
        <w:t xml:space="preserve"> материала проверок.</w:t>
      </w:r>
    </w:p>
    <w:p w:rsidR="00F20ABD" w:rsidRPr="000C3172" w:rsidRDefault="00F20ABD" w:rsidP="00F20ABD">
      <w:pPr>
        <w:ind w:firstLine="708"/>
        <w:jc w:val="both"/>
        <w:rPr>
          <w:sz w:val="28"/>
          <w:szCs w:val="28"/>
        </w:rPr>
      </w:pPr>
      <w:r w:rsidRPr="000C3172">
        <w:rPr>
          <w:sz w:val="28"/>
          <w:szCs w:val="28"/>
        </w:rPr>
        <w:t xml:space="preserve">Рассмотрено </w:t>
      </w:r>
      <w:r w:rsidR="00E66D00">
        <w:rPr>
          <w:sz w:val="28"/>
          <w:szCs w:val="28"/>
        </w:rPr>
        <w:t>20</w:t>
      </w:r>
      <w:r w:rsidRPr="000C3172">
        <w:rPr>
          <w:sz w:val="28"/>
          <w:szCs w:val="28"/>
        </w:rPr>
        <w:t xml:space="preserve"> сообщени</w:t>
      </w:r>
      <w:r w:rsidR="00E66D00">
        <w:rPr>
          <w:sz w:val="28"/>
          <w:szCs w:val="28"/>
        </w:rPr>
        <w:t>й</w:t>
      </w:r>
      <w:r w:rsidRPr="000C3172">
        <w:rPr>
          <w:sz w:val="28"/>
          <w:szCs w:val="28"/>
        </w:rPr>
        <w:t xml:space="preserve"> о преступлениях, связанных с пожарами. По результатам проведенных проверок органами дознания надзорной деятел</w:t>
      </w:r>
      <w:r w:rsidRPr="000C3172">
        <w:rPr>
          <w:sz w:val="28"/>
          <w:szCs w:val="28"/>
        </w:rPr>
        <w:t>ь</w:t>
      </w:r>
      <w:r w:rsidRPr="000C3172">
        <w:rPr>
          <w:sz w:val="28"/>
          <w:szCs w:val="28"/>
        </w:rPr>
        <w:t xml:space="preserve">ности приняты решения об отказе в возбуждении уголовного дела </w:t>
      </w:r>
      <w:r w:rsidR="00E66D00">
        <w:rPr>
          <w:sz w:val="28"/>
          <w:szCs w:val="28"/>
        </w:rPr>
        <w:t>85</w:t>
      </w:r>
      <w:r w:rsidRPr="000C3172">
        <w:rPr>
          <w:sz w:val="28"/>
          <w:szCs w:val="28"/>
        </w:rPr>
        <w:t>% (</w:t>
      </w:r>
      <w:r w:rsidR="00E66D00">
        <w:rPr>
          <w:sz w:val="28"/>
          <w:szCs w:val="28"/>
        </w:rPr>
        <w:t>17</w:t>
      </w:r>
      <w:r w:rsidRPr="000C3172">
        <w:rPr>
          <w:sz w:val="28"/>
          <w:szCs w:val="28"/>
        </w:rPr>
        <w:t>), о пер</w:t>
      </w:r>
      <w:r w:rsidRPr="000C3172">
        <w:rPr>
          <w:sz w:val="28"/>
          <w:szCs w:val="28"/>
        </w:rPr>
        <w:t>е</w:t>
      </w:r>
      <w:r w:rsidRPr="000C3172">
        <w:rPr>
          <w:sz w:val="28"/>
          <w:szCs w:val="28"/>
        </w:rPr>
        <w:t xml:space="preserve">даче материалов по подследственности и территориальности </w:t>
      </w:r>
      <w:r w:rsidR="00E66D00">
        <w:rPr>
          <w:sz w:val="28"/>
          <w:szCs w:val="28"/>
        </w:rPr>
        <w:t>15</w:t>
      </w:r>
      <w:r w:rsidRPr="000C3172">
        <w:rPr>
          <w:sz w:val="28"/>
          <w:szCs w:val="28"/>
        </w:rPr>
        <w:t>% (</w:t>
      </w:r>
      <w:r w:rsidR="00E66D00">
        <w:rPr>
          <w:sz w:val="28"/>
          <w:szCs w:val="28"/>
        </w:rPr>
        <w:t>3</w:t>
      </w:r>
      <w:r w:rsidRPr="000C3172">
        <w:rPr>
          <w:sz w:val="28"/>
          <w:szCs w:val="28"/>
        </w:rPr>
        <w:t xml:space="preserve">), уголовные дела должностными лицами отдела не возбуждались. </w:t>
      </w:r>
    </w:p>
    <w:p w:rsidR="00F20ABD" w:rsidRPr="000C3172" w:rsidRDefault="00F20ABD" w:rsidP="00F20ABD">
      <w:pPr>
        <w:pStyle w:val="a4"/>
        <w:tabs>
          <w:tab w:val="left" w:pos="1620"/>
        </w:tabs>
        <w:ind w:firstLine="708"/>
        <w:rPr>
          <w:b w:val="0"/>
        </w:rPr>
      </w:pPr>
      <w:r w:rsidRPr="000C3172">
        <w:rPr>
          <w:b w:val="0"/>
        </w:rPr>
        <w:t xml:space="preserve">Решения принимались до 3 суток в </w:t>
      </w:r>
      <w:r w:rsidR="00E66D00">
        <w:rPr>
          <w:b w:val="0"/>
        </w:rPr>
        <w:t>20 случаях</w:t>
      </w:r>
      <w:r w:rsidRPr="000C3172">
        <w:rPr>
          <w:b w:val="0"/>
        </w:rPr>
        <w:t>.</w:t>
      </w:r>
    </w:p>
    <w:p w:rsidR="00F20ABD" w:rsidRDefault="00F20ABD" w:rsidP="00F20ABD">
      <w:pPr>
        <w:pStyle w:val="a4"/>
        <w:tabs>
          <w:tab w:val="left" w:pos="1620"/>
        </w:tabs>
        <w:jc w:val="center"/>
      </w:pPr>
    </w:p>
    <w:p w:rsidR="00F20ABD" w:rsidRDefault="00F20ABD" w:rsidP="00F20ABD">
      <w:pPr>
        <w:pStyle w:val="a4"/>
        <w:tabs>
          <w:tab w:val="left" w:pos="1620"/>
        </w:tabs>
        <w:jc w:val="center"/>
      </w:pPr>
    </w:p>
    <w:p w:rsidR="00F20ABD" w:rsidRDefault="00F20ABD" w:rsidP="00F20ABD">
      <w:pPr>
        <w:pStyle w:val="a4"/>
        <w:tabs>
          <w:tab w:val="left" w:pos="1620"/>
        </w:tabs>
        <w:jc w:val="center"/>
      </w:pPr>
    </w:p>
    <w:p w:rsidR="00F20ABD" w:rsidRDefault="00F20ABD" w:rsidP="00F20ABD">
      <w:pPr>
        <w:pStyle w:val="a4"/>
        <w:tabs>
          <w:tab w:val="left" w:pos="1620"/>
        </w:tabs>
        <w:jc w:val="center"/>
      </w:pPr>
    </w:p>
    <w:p w:rsidR="00F20ABD" w:rsidRPr="0069220F" w:rsidRDefault="00F20ABD" w:rsidP="00F20ABD">
      <w:pPr>
        <w:pStyle w:val="a4"/>
        <w:tabs>
          <w:tab w:val="left" w:pos="1620"/>
        </w:tabs>
        <w:jc w:val="center"/>
        <w:rPr>
          <w:highlight w:val="yellow"/>
        </w:rPr>
      </w:pPr>
      <w:r w:rsidRPr="000C3172">
        <w:t>Сроки принятия решений по сообщениям о преступлениях</w:t>
      </w:r>
      <w:r w:rsidR="00BD25FD">
        <w:rPr>
          <w:noProof/>
        </w:rPr>
        <w:drawing>
          <wp:inline distT="0" distB="0" distL="0" distR="0">
            <wp:extent cx="5904865" cy="162560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0ABD" w:rsidRDefault="00F20ABD" w:rsidP="00681AC1">
      <w:pPr>
        <w:pStyle w:val="a4"/>
        <w:rPr>
          <w:b w:val="0"/>
        </w:rPr>
      </w:pPr>
    </w:p>
    <w:p w:rsidR="00F20ABD" w:rsidRDefault="00F20ABD" w:rsidP="00F20ABD">
      <w:pPr>
        <w:pStyle w:val="a4"/>
        <w:rPr>
          <w:b w:val="0"/>
        </w:rPr>
      </w:pPr>
    </w:p>
    <w:p w:rsidR="00F20ABD" w:rsidRPr="00B84645" w:rsidRDefault="00F20ABD" w:rsidP="00F20ABD">
      <w:pPr>
        <w:pStyle w:val="a4"/>
        <w:ind w:firstLine="708"/>
        <w:rPr>
          <w:b w:val="0"/>
        </w:rPr>
      </w:pPr>
      <w:r w:rsidRPr="009C0719">
        <w:rPr>
          <w:b w:val="0"/>
        </w:rPr>
        <w:t>Постановления об отказе в возбуждении уголовного дела выносились в св</w:t>
      </w:r>
      <w:r w:rsidRPr="009C0719">
        <w:rPr>
          <w:b w:val="0"/>
        </w:rPr>
        <w:t>я</w:t>
      </w:r>
      <w:r w:rsidRPr="009C0719">
        <w:rPr>
          <w:b w:val="0"/>
        </w:rPr>
        <w:t xml:space="preserve">зи с отсутствием события преступления (п.1 ч.1 ст. 24 УПК РФ) – </w:t>
      </w:r>
      <w:r w:rsidR="00E66D00">
        <w:rPr>
          <w:b w:val="0"/>
        </w:rPr>
        <w:t>100</w:t>
      </w:r>
      <w:r w:rsidRPr="009C0719">
        <w:rPr>
          <w:b w:val="0"/>
        </w:rPr>
        <w:t xml:space="preserve"> % (</w:t>
      </w:r>
      <w:r w:rsidR="00E66D00">
        <w:rPr>
          <w:b w:val="0"/>
        </w:rPr>
        <w:t>17</w:t>
      </w:r>
      <w:r w:rsidRPr="009C0719">
        <w:rPr>
          <w:b w:val="0"/>
        </w:rPr>
        <w:t xml:space="preserve">) случаев, в связи с отсутствием в деянии состава преступления (п.2 ч.1 ст.24 УПК РФ) – </w:t>
      </w:r>
      <w:r w:rsidR="00E66D00">
        <w:rPr>
          <w:b w:val="0"/>
        </w:rPr>
        <w:t>0</w:t>
      </w:r>
      <w:r w:rsidRPr="009C0719">
        <w:rPr>
          <w:b w:val="0"/>
        </w:rPr>
        <w:t xml:space="preserve"> % (</w:t>
      </w:r>
      <w:r w:rsidR="00E66D00">
        <w:rPr>
          <w:b w:val="0"/>
        </w:rPr>
        <w:t>0</w:t>
      </w:r>
      <w:r w:rsidRPr="009C0719">
        <w:rPr>
          <w:b w:val="0"/>
        </w:rPr>
        <w:t>).</w:t>
      </w:r>
    </w:p>
    <w:p w:rsidR="00F519EF" w:rsidRDefault="00F519EF" w:rsidP="00F20ABD">
      <w:pPr>
        <w:pStyle w:val="a4"/>
        <w:ind w:firstLine="720"/>
        <w:jc w:val="center"/>
      </w:pPr>
    </w:p>
    <w:p w:rsidR="00F519EF" w:rsidRDefault="00F519EF" w:rsidP="00F20ABD">
      <w:pPr>
        <w:pStyle w:val="a4"/>
        <w:ind w:firstLine="720"/>
        <w:jc w:val="center"/>
      </w:pPr>
    </w:p>
    <w:p w:rsidR="00F519EF" w:rsidRDefault="00F519EF" w:rsidP="00F20ABD">
      <w:pPr>
        <w:pStyle w:val="a4"/>
        <w:ind w:firstLine="720"/>
        <w:jc w:val="center"/>
      </w:pPr>
    </w:p>
    <w:p w:rsidR="00F519EF" w:rsidRDefault="00F519EF" w:rsidP="00F20ABD">
      <w:pPr>
        <w:pStyle w:val="a4"/>
        <w:ind w:firstLine="720"/>
        <w:jc w:val="center"/>
      </w:pPr>
    </w:p>
    <w:p w:rsidR="00F519EF" w:rsidRDefault="00F519EF" w:rsidP="00F20ABD">
      <w:pPr>
        <w:pStyle w:val="a4"/>
        <w:ind w:firstLine="720"/>
        <w:jc w:val="center"/>
      </w:pPr>
    </w:p>
    <w:p w:rsidR="00F519EF" w:rsidRDefault="00F519EF" w:rsidP="00F20ABD">
      <w:pPr>
        <w:pStyle w:val="a4"/>
        <w:ind w:firstLine="720"/>
        <w:jc w:val="center"/>
      </w:pPr>
    </w:p>
    <w:p w:rsidR="00F519EF" w:rsidRDefault="00F519EF" w:rsidP="00F20ABD">
      <w:pPr>
        <w:pStyle w:val="a4"/>
        <w:ind w:firstLine="720"/>
        <w:jc w:val="center"/>
      </w:pPr>
    </w:p>
    <w:p w:rsidR="00F519EF" w:rsidRDefault="00F519EF" w:rsidP="00F20ABD">
      <w:pPr>
        <w:pStyle w:val="a4"/>
        <w:ind w:firstLine="720"/>
        <w:jc w:val="center"/>
      </w:pPr>
    </w:p>
    <w:p w:rsidR="00F519EF" w:rsidRDefault="00F519EF" w:rsidP="00F20ABD">
      <w:pPr>
        <w:pStyle w:val="a4"/>
        <w:ind w:firstLine="720"/>
        <w:jc w:val="center"/>
      </w:pPr>
    </w:p>
    <w:p w:rsidR="00F519EF" w:rsidRDefault="00F519EF" w:rsidP="00F20ABD">
      <w:pPr>
        <w:pStyle w:val="a4"/>
        <w:ind w:firstLine="720"/>
        <w:jc w:val="center"/>
      </w:pPr>
    </w:p>
    <w:p w:rsidR="00F20ABD" w:rsidRPr="009C0719" w:rsidRDefault="00F20ABD" w:rsidP="00F20ABD">
      <w:pPr>
        <w:pStyle w:val="a4"/>
        <w:ind w:firstLine="720"/>
        <w:jc w:val="center"/>
      </w:pPr>
      <w:r w:rsidRPr="009C0719">
        <w:lastRenderedPageBreak/>
        <w:t xml:space="preserve">Основания отказа в возбуждении уголовного дела </w:t>
      </w:r>
    </w:p>
    <w:p w:rsidR="00F20ABD" w:rsidRDefault="00BD25FD" w:rsidP="00F20ABD">
      <w:pPr>
        <w:pStyle w:val="a4"/>
      </w:pPr>
      <w:r>
        <w:rPr>
          <w:noProof/>
        </w:rPr>
        <w:drawing>
          <wp:inline distT="0" distB="0" distL="0" distR="0">
            <wp:extent cx="6125845" cy="307784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0ABD" w:rsidRPr="009C0719" w:rsidRDefault="00F20ABD" w:rsidP="00F20ABD">
      <w:pPr>
        <w:ind w:firstLine="708"/>
        <w:jc w:val="both"/>
        <w:rPr>
          <w:sz w:val="28"/>
          <w:szCs w:val="28"/>
        </w:rPr>
      </w:pPr>
      <w:r w:rsidRPr="009C0719">
        <w:rPr>
          <w:sz w:val="28"/>
          <w:szCs w:val="28"/>
        </w:rPr>
        <w:t xml:space="preserve">Всего в </w:t>
      </w:r>
      <w:r w:rsidR="00F519EF">
        <w:rPr>
          <w:sz w:val="28"/>
          <w:szCs w:val="28"/>
        </w:rPr>
        <w:t>первом квартале</w:t>
      </w:r>
      <w:r w:rsidRPr="009C0719">
        <w:rPr>
          <w:sz w:val="28"/>
          <w:szCs w:val="28"/>
        </w:rPr>
        <w:t xml:space="preserve"> 201</w:t>
      </w:r>
      <w:r w:rsidR="00F519EF">
        <w:rPr>
          <w:sz w:val="28"/>
          <w:szCs w:val="28"/>
        </w:rPr>
        <w:t>4</w:t>
      </w:r>
      <w:r w:rsidRPr="009C0719">
        <w:rPr>
          <w:sz w:val="28"/>
          <w:szCs w:val="28"/>
        </w:rPr>
        <w:t xml:space="preserve"> года в </w:t>
      </w:r>
      <w:r>
        <w:rPr>
          <w:sz w:val="28"/>
          <w:szCs w:val="28"/>
        </w:rPr>
        <w:t>Нижнеингашском районе</w:t>
      </w:r>
      <w:r w:rsidRPr="009C0719">
        <w:rPr>
          <w:sz w:val="28"/>
          <w:szCs w:val="28"/>
        </w:rPr>
        <w:t xml:space="preserve"> по делам о</w:t>
      </w:r>
      <w:r w:rsidRPr="009C0719">
        <w:rPr>
          <w:bCs/>
          <w:sz w:val="28"/>
          <w:szCs w:val="28"/>
        </w:rPr>
        <w:t xml:space="preserve"> </w:t>
      </w:r>
      <w:r w:rsidRPr="009C0719">
        <w:rPr>
          <w:sz w:val="28"/>
          <w:szCs w:val="28"/>
        </w:rPr>
        <w:t>п</w:t>
      </w:r>
      <w:r w:rsidRPr="009C0719">
        <w:rPr>
          <w:sz w:val="28"/>
          <w:szCs w:val="28"/>
        </w:rPr>
        <w:t>о</w:t>
      </w:r>
      <w:r w:rsidRPr="009C0719">
        <w:rPr>
          <w:sz w:val="28"/>
          <w:szCs w:val="28"/>
        </w:rPr>
        <w:t xml:space="preserve">жарах возбуждено </w:t>
      </w:r>
      <w:r>
        <w:rPr>
          <w:sz w:val="28"/>
          <w:szCs w:val="28"/>
        </w:rPr>
        <w:t>2</w:t>
      </w:r>
      <w:r w:rsidRPr="009C0719">
        <w:rPr>
          <w:sz w:val="28"/>
          <w:szCs w:val="28"/>
        </w:rPr>
        <w:t xml:space="preserve"> уголовных</w:t>
      </w:r>
      <w:r w:rsidR="00F519EF">
        <w:rPr>
          <w:sz w:val="28"/>
          <w:szCs w:val="28"/>
        </w:rPr>
        <w:t xml:space="preserve"> дела</w:t>
      </w:r>
      <w:r w:rsidRPr="009C0719">
        <w:rPr>
          <w:sz w:val="28"/>
          <w:szCs w:val="28"/>
        </w:rPr>
        <w:t>.</w:t>
      </w:r>
      <w:r w:rsidRPr="009C0719">
        <w:rPr>
          <w:color w:val="FF6600"/>
          <w:sz w:val="28"/>
          <w:szCs w:val="28"/>
        </w:rPr>
        <w:t xml:space="preserve"> </w:t>
      </w:r>
      <w:r w:rsidRPr="009C0719">
        <w:rPr>
          <w:sz w:val="28"/>
          <w:szCs w:val="28"/>
        </w:rPr>
        <w:t xml:space="preserve">Из них, правоохранительными органами </w:t>
      </w:r>
      <w:r w:rsidR="00F519EF">
        <w:rPr>
          <w:sz w:val="28"/>
          <w:szCs w:val="28"/>
        </w:rPr>
        <w:t>2</w:t>
      </w:r>
      <w:r w:rsidRPr="009C0719">
        <w:rPr>
          <w:sz w:val="28"/>
          <w:szCs w:val="28"/>
        </w:rPr>
        <w:t xml:space="preserve"> дел (</w:t>
      </w:r>
      <w:r>
        <w:rPr>
          <w:sz w:val="28"/>
          <w:szCs w:val="28"/>
        </w:rPr>
        <w:t>100</w:t>
      </w:r>
      <w:r w:rsidRPr="009C0719">
        <w:rPr>
          <w:sz w:val="28"/>
          <w:szCs w:val="28"/>
        </w:rPr>
        <w:t>%), до</w:t>
      </w:r>
      <w:r w:rsidRPr="009C0719">
        <w:rPr>
          <w:sz w:val="28"/>
          <w:szCs w:val="28"/>
        </w:rPr>
        <w:t>з</w:t>
      </w:r>
      <w:r w:rsidRPr="009C0719">
        <w:rPr>
          <w:sz w:val="28"/>
          <w:szCs w:val="28"/>
        </w:rPr>
        <w:t>навател</w:t>
      </w:r>
      <w:r>
        <w:rPr>
          <w:sz w:val="28"/>
          <w:szCs w:val="28"/>
        </w:rPr>
        <w:t>ем</w:t>
      </w:r>
      <w:r w:rsidRPr="009C0719">
        <w:rPr>
          <w:sz w:val="28"/>
          <w:szCs w:val="28"/>
        </w:rPr>
        <w:t xml:space="preserve"> ОНД </w:t>
      </w:r>
      <w:r>
        <w:rPr>
          <w:sz w:val="28"/>
          <w:szCs w:val="28"/>
        </w:rPr>
        <w:t>уголовные дела не возбуждались</w:t>
      </w:r>
      <w:r w:rsidRPr="009C0719">
        <w:rPr>
          <w:bCs/>
          <w:sz w:val="28"/>
          <w:szCs w:val="28"/>
        </w:rPr>
        <w:t xml:space="preserve">. </w:t>
      </w:r>
    </w:p>
    <w:p w:rsidR="00F20ABD" w:rsidRPr="009C0719" w:rsidRDefault="00F20ABD" w:rsidP="00F20ABD">
      <w:pPr>
        <w:ind w:firstLine="720"/>
        <w:jc w:val="both"/>
        <w:rPr>
          <w:sz w:val="28"/>
          <w:szCs w:val="28"/>
        </w:rPr>
      </w:pPr>
      <w:r w:rsidRPr="00B84645">
        <w:rPr>
          <w:bCs/>
          <w:sz w:val="28"/>
          <w:szCs w:val="28"/>
        </w:rPr>
        <w:t>По преступлениям, связанным с умышленным уничтожением имущества</w:t>
      </w:r>
      <w:r w:rsidRPr="00B84645">
        <w:rPr>
          <w:sz w:val="28"/>
          <w:szCs w:val="28"/>
        </w:rPr>
        <w:t xml:space="preserve"> </w:t>
      </w:r>
      <w:r w:rsidR="00F519EF">
        <w:rPr>
          <w:sz w:val="28"/>
          <w:szCs w:val="28"/>
        </w:rPr>
        <w:t>(</w:t>
      </w:r>
      <w:r w:rsidR="00F519EF" w:rsidRPr="00B84645">
        <w:rPr>
          <w:bCs/>
          <w:sz w:val="28"/>
          <w:szCs w:val="28"/>
        </w:rPr>
        <w:t>ч.</w:t>
      </w:r>
      <w:r w:rsidR="00F519EF">
        <w:rPr>
          <w:bCs/>
          <w:sz w:val="28"/>
          <w:szCs w:val="28"/>
        </w:rPr>
        <w:t>1</w:t>
      </w:r>
      <w:r w:rsidR="00F519EF" w:rsidRPr="00B84645">
        <w:rPr>
          <w:bCs/>
          <w:sz w:val="28"/>
          <w:szCs w:val="28"/>
        </w:rPr>
        <w:t xml:space="preserve"> ст.167 УК РФ)</w:t>
      </w:r>
      <w:r w:rsidR="00F519EF" w:rsidRPr="009C0719">
        <w:rPr>
          <w:b/>
          <w:bCs/>
          <w:sz w:val="28"/>
          <w:szCs w:val="28"/>
        </w:rPr>
        <w:t xml:space="preserve"> </w:t>
      </w:r>
      <w:r w:rsidR="00F519EF" w:rsidRPr="009C0719">
        <w:rPr>
          <w:sz w:val="28"/>
          <w:szCs w:val="28"/>
        </w:rPr>
        <w:t xml:space="preserve">возбуждено </w:t>
      </w:r>
      <w:r w:rsidR="00F519EF">
        <w:rPr>
          <w:sz w:val="28"/>
          <w:szCs w:val="28"/>
        </w:rPr>
        <w:t>1</w:t>
      </w:r>
      <w:r w:rsidR="00F519EF" w:rsidRPr="009C0719">
        <w:rPr>
          <w:sz w:val="28"/>
          <w:szCs w:val="28"/>
        </w:rPr>
        <w:t xml:space="preserve"> дел</w:t>
      </w:r>
      <w:r w:rsidR="00F519EF">
        <w:rPr>
          <w:sz w:val="28"/>
          <w:szCs w:val="28"/>
        </w:rPr>
        <w:t>о,</w:t>
      </w:r>
      <w:r w:rsidR="00F519EF" w:rsidRPr="00B84645">
        <w:rPr>
          <w:bCs/>
          <w:sz w:val="28"/>
          <w:szCs w:val="28"/>
        </w:rPr>
        <w:t xml:space="preserve"> </w:t>
      </w:r>
      <w:r w:rsidRPr="00B84645">
        <w:rPr>
          <w:bCs/>
          <w:sz w:val="28"/>
          <w:szCs w:val="28"/>
        </w:rPr>
        <w:t>(ч.2 ст.167 УК РФ)</w:t>
      </w:r>
      <w:r w:rsidRPr="009C0719">
        <w:rPr>
          <w:b/>
          <w:bCs/>
          <w:sz w:val="28"/>
          <w:szCs w:val="28"/>
        </w:rPr>
        <w:t xml:space="preserve"> </w:t>
      </w:r>
      <w:r w:rsidRPr="009C0719">
        <w:rPr>
          <w:sz w:val="28"/>
          <w:szCs w:val="28"/>
        </w:rPr>
        <w:t xml:space="preserve">возбуждено </w:t>
      </w:r>
      <w:r>
        <w:rPr>
          <w:sz w:val="28"/>
          <w:szCs w:val="28"/>
        </w:rPr>
        <w:t>1</w:t>
      </w:r>
      <w:r w:rsidRPr="009C0719">
        <w:rPr>
          <w:sz w:val="28"/>
          <w:szCs w:val="28"/>
        </w:rPr>
        <w:t xml:space="preserve"> дел</w:t>
      </w:r>
      <w:r w:rsidR="00F519EF">
        <w:rPr>
          <w:sz w:val="28"/>
          <w:szCs w:val="28"/>
        </w:rPr>
        <w:t>о</w:t>
      </w:r>
      <w:r>
        <w:rPr>
          <w:sz w:val="28"/>
          <w:szCs w:val="28"/>
        </w:rPr>
        <w:t>,</w:t>
      </w:r>
      <w:r w:rsidRPr="009C0719">
        <w:rPr>
          <w:sz w:val="28"/>
          <w:szCs w:val="28"/>
        </w:rPr>
        <w:t xml:space="preserve"> до</w:t>
      </w:r>
      <w:r w:rsidRPr="009C0719">
        <w:rPr>
          <w:sz w:val="28"/>
          <w:szCs w:val="28"/>
        </w:rPr>
        <w:t>з</w:t>
      </w:r>
      <w:r w:rsidRPr="009C0719">
        <w:rPr>
          <w:sz w:val="28"/>
          <w:szCs w:val="28"/>
        </w:rPr>
        <w:t>навател</w:t>
      </w:r>
      <w:r>
        <w:rPr>
          <w:sz w:val="28"/>
          <w:szCs w:val="28"/>
        </w:rPr>
        <w:t>ем</w:t>
      </w:r>
      <w:r w:rsidRPr="009C0719">
        <w:rPr>
          <w:sz w:val="28"/>
          <w:szCs w:val="28"/>
        </w:rPr>
        <w:t xml:space="preserve"> ОНД </w:t>
      </w:r>
      <w:r>
        <w:rPr>
          <w:sz w:val="28"/>
          <w:szCs w:val="28"/>
        </w:rPr>
        <w:t>уголовные дела не возбуждались (АППГ – 0)</w:t>
      </w:r>
      <w:r w:rsidRPr="009C0719">
        <w:rPr>
          <w:sz w:val="28"/>
          <w:szCs w:val="28"/>
        </w:rPr>
        <w:t>.</w:t>
      </w:r>
    </w:p>
    <w:p w:rsidR="00705A05" w:rsidRPr="0069220F" w:rsidRDefault="00705A05" w:rsidP="00D96361">
      <w:pPr>
        <w:ind w:firstLine="654"/>
        <w:jc w:val="center"/>
        <w:rPr>
          <w:b/>
          <w:bCs/>
          <w:sz w:val="28"/>
          <w:szCs w:val="28"/>
          <w:highlight w:val="yellow"/>
          <w:u w:val="single"/>
        </w:rPr>
      </w:pPr>
    </w:p>
    <w:p w:rsidR="00705A05" w:rsidRDefault="00705A05" w:rsidP="00D96361">
      <w:pPr>
        <w:ind w:firstLine="654"/>
        <w:jc w:val="center"/>
        <w:rPr>
          <w:b/>
          <w:bCs/>
          <w:sz w:val="28"/>
          <w:szCs w:val="28"/>
          <w:u w:val="single"/>
        </w:rPr>
      </w:pPr>
    </w:p>
    <w:p w:rsidR="00722FF4" w:rsidRDefault="00722FF4" w:rsidP="00722FF4">
      <w:pPr>
        <w:pStyle w:val="a4"/>
        <w:ind w:firstLine="720"/>
        <w:rPr>
          <w:b w:val="0"/>
        </w:rPr>
      </w:pPr>
    </w:p>
    <w:p w:rsidR="005A6926" w:rsidRPr="00D6553F" w:rsidRDefault="005A6926" w:rsidP="00D96361">
      <w:pPr>
        <w:ind w:firstLine="654"/>
        <w:jc w:val="center"/>
        <w:rPr>
          <w:b/>
          <w:bCs/>
          <w:sz w:val="28"/>
          <w:szCs w:val="28"/>
          <w:u w:val="single"/>
        </w:rPr>
      </w:pPr>
    </w:p>
    <w:sectPr w:rsidR="005A6926" w:rsidRPr="00D6553F" w:rsidSect="00815343">
      <w:headerReference w:type="even" r:id="rId16"/>
      <w:headerReference w:type="default" r:id="rId17"/>
      <w:footerReference w:type="even" r:id="rId18"/>
      <w:footerReference w:type="default" r:id="rId19"/>
      <w:pgSz w:w="11906" w:h="16838"/>
      <w:pgMar w:top="851" w:right="566" w:bottom="53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CD4" w:rsidRDefault="00C36CD4">
      <w:r>
        <w:separator/>
      </w:r>
    </w:p>
  </w:endnote>
  <w:endnote w:type="continuationSeparator" w:id="0">
    <w:p w:rsidR="00C36CD4" w:rsidRDefault="00C36C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34" w:rsidRDefault="00741E34" w:rsidP="005D7834">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41E34" w:rsidRDefault="00741E34" w:rsidP="00354D2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34" w:rsidRDefault="00741E34" w:rsidP="00354D20">
    <w:pPr>
      <w:pStyle w:val="a3"/>
      <w:ind w:right="360"/>
    </w:pPr>
  </w:p>
  <w:p w:rsidR="00741E34" w:rsidRDefault="00741E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CD4" w:rsidRDefault="00C36CD4">
      <w:r>
        <w:separator/>
      </w:r>
    </w:p>
  </w:footnote>
  <w:footnote w:type="continuationSeparator" w:id="0">
    <w:p w:rsidR="00C36CD4" w:rsidRDefault="00C36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34" w:rsidRDefault="00741E34" w:rsidP="00442BE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41E34" w:rsidRDefault="00741E34" w:rsidP="0020259A">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34" w:rsidRDefault="00741E34" w:rsidP="0020259A">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8CEA00"/>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1785"/>
        </w:tabs>
        <w:ind w:left="1785" w:hanging="1065"/>
      </w:pPr>
    </w:lvl>
  </w:abstractNum>
  <w:abstractNum w:abstractNumId="2">
    <w:nsid w:val="03A73ACC"/>
    <w:multiLevelType w:val="hybridMultilevel"/>
    <w:tmpl w:val="E6968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6542BC"/>
    <w:multiLevelType w:val="hybridMultilevel"/>
    <w:tmpl w:val="B476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0042FF"/>
    <w:multiLevelType w:val="hybridMultilevel"/>
    <w:tmpl w:val="C870153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87039E6"/>
    <w:multiLevelType w:val="hybridMultilevel"/>
    <w:tmpl w:val="F5BA6EA6"/>
    <w:lvl w:ilvl="0" w:tplc="DB7E32DC">
      <w:start w:val="1"/>
      <w:numFmt w:val="decimal"/>
      <w:lvlText w:val="%1."/>
      <w:lvlJc w:val="left"/>
      <w:pPr>
        <w:tabs>
          <w:tab w:val="num" w:pos="2423"/>
        </w:tabs>
        <w:ind w:left="2423" w:hanging="100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C7E0A5D"/>
    <w:multiLevelType w:val="hybridMultilevel"/>
    <w:tmpl w:val="E92A6E00"/>
    <w:lvl w:ilvl="0" w:tplc="7B6C66F4">
      <w:start w:val="1"/>
      <w:numFmt w:val="decimal"/>
      <w:lvlText w:val="%1."/>
      <w:lvlJc w:val="left"/>
      <w:pPr>
        <w:tabs>
          <w:tab w:val="num" w:pos="2423"/>
        </w:tabs>
        <w:ind w:left="2423" w:hanging="1005"/>
      </w:pPr>
      <w:rPr>
        <w:rFonts w:hint="default"/>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41FA6565"/>
    <w:multiLevelType w:val="hybridMultilevel"/>
    <w:tmpl w:val="447EE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244429"/>
    <w:multiLevelType w:val="hybridMultilevel"/>
    <w:tmpl w:val="7892FB9C"/>
    <w:lvl w:ilvl="0" w:tplc="DB7E32D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5D0252CE"/>
    <w:multiLevelType w:val="hybridMultilevel"/>
    <w:tmpl w:val="EA181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9B4ADB"/>
    <w:multiLevelType w:val="hybridMultilevel"/>
    <w:tmpl w:val="028E5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751ADB"/>
    <w:multiLevelType w:val="hybridMultilevel"/>
    <w:tmpl w:val="F9BAE4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4B6794"/>
    <w:multiLevelType w:val="hybridMultilevel"/>
    <w:tmpl w:val="B9187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3A74C0"/>
    <w:multiLevelType w:val="hybridMultilevel"/>
    <w:tmpl w:val="6D48FA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E0439E"/>
    <w:multiLevelType w:val="hybridMultilevel"/>
    <w:tmpl w:val="6EB20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067927"/>
    <w:multiLevelType w:val="hybridMultilevel"/>
    <w:tmpl w:val="A55C550E"/>
    <w:lvl w:ilvl="0" w:tplc="1E6ECB4A">
      <w:start w:val="1"/>
      <w:numFmt w:val="decimal"/>
      <w:pStyle w:val="14"/>
      <w:lvlText w:val="%1."/>
      <w:lvlJc w:val="left"/>
      <w:pPr>
        <w:tabs>
          <w:tab w:val="num" w:pos="360"/>
        </w:tabs>
        <w:ind w:left="360" w:hanging="360"/>
      </w:pPr>
      <w:rPr>
        <w:rFonts w:hint="default"/>
        <w:b w:val="0"/>
        <w:i w:val="0"/>
      </w:rPr>
    </w:lvl>
    <w:lvl w:ilvl="1" w:tplc="A52C17FA">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7E40260D"/>
    <w:multiLevelType w:val="hybridMultilevel"/>
    <w:tmpl w:val="ECF893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2"/>
  </w:num>
  <w:num w:numId="4">
    <w:abstractNumId w:val="10"/>
  </w:num>
  <w:num w:numId="5">
    <w:abstractNumId w:val="4"/>
  </w:num>
  <w:num w:numId="6">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7">
    <w:abstractNumId w:val="7"/>
  </w:num>
  <w:num w:numId="8">
    <w:abstractNumId w:val="8"/>
  </w:num>
  <w:num w:numId="9">
    <w:abstractNumId w:val="5"/>
  </w:num>
  <w:num w:numId="10">
    <w:abstractNumId w:val="6"/>
  </w:num>
  <w:num w:numId="11">
    <w:abstractNumId w:val="11"/>
  </w:num>
  <w:num w:numId="12">
    <w:abstractNumId w:val="16"/>
  </w:num>
  <w:num w:numId="13">
    <w:abstractNumId w:val="3"/>
  </w:num>
  <w:num w:numId="14">
    <w:abstractNumId w:val="13"/>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08"/>
  <w:characterSpacingControl w:val="doNotCompress"/>
  <w:footnotePr>
    <w:footnote w:id="-1"/>
    <w:footnote w:id="0"/>
  </w:footnotePr>
  <w:endnotePr>
    <w:endnote w:id="-1"/>
    <w:endnote w:id="0"/>
  </w:endnotePr>
  <w:compat/>
  <w:rsids>
    <w:rsidRoot w:val="00D73B74"/>
    <w:rsid w:val="00001906"/>
    <w:rsid w:val="00004309"/>
    <w:rsid w:val="00005BFF"/>
    <w:rsid w:val="00005E67"/>
    <w:rsid w:val="00012EE2"/>
    <w:rsid w:val="0001510B"/>
    <w:rsid w:val="000165BC"/>
    <w:rsid w:val="000170F7"/>
    <w:rsid w:val="00021D71"/>
    <w:rsid w:val="0002211C"/>
    <w:rsid w:val="0003010A"/>
    <w:rsid w:val="000306EE"/>
    <w:rsid w:val="00030C8B"/>
    <w:rsid w:val="000320BD"/>
    <w:rsid w:val="00032CDD"/>
    <w:rsid w:val="000364F5"/>
    <w:rsid w:val="000376F4"/>
    <w:rsid w:val="00045FFD"/>
    <w:rsid w:val="0004727B"/>
    <w:rsid w:val="00047AE2"/>
    <w:rsid w:val="0005012B"/>
    <w:rsid w:val="00050EB4"/>
    <w:rsid w:val="000516EE"/>
    <w:rsid w:val="000522E0"/>
    <w:rsid w:val="000574DB"/>
    <w:rsid w:val="00057DA8"/>
    <w:rsid w:val="000603B3"/>
    <w:rsid w:val="00060BF8"/>
    <w:rsid w:val="00060F2C"/>
    <w:rsid w:val="000613FC"/>
    <w:rsid w:val="00061D24"/>
    <w:rsid w:val="000620CD"/>
    <w:rsid w:val="00064817"/>
    <w:rsid w:val="00065C72"/>
    <w:rsid w:val="00066E04"/>
    <w:rsid w:val="000672CC"/>
    <w:rsid w:val="00067B73"/>
    <w:rsid w:val="000733F1"/>
    <w:rsid w:val="000756C7"/>
    <w:rsid w:val="00081AA0"/>
    <w:rsid w:val="0008594B"/>
    <w:rsid w:val="00085ECA"/>
    <w:rsid w:val="000867E1"/>
    <w:rsid w:val="00086888"/>
    <w:rsid w:val="0008702D"/>
    <w:rsid w:val="00091AAA"/>
    <w:rsid w:val="00091C38"/>
    <w:rsid w:val="0009274C"/>
    <w:rsid w:val="000954DA"/>
    <w:rsid w:val="00096221"/>
    <w:rsid w:val="00096628"/>
    <w:rsid w:val="00096E38"/>
    <w:rsid w:val="00097B40"/>
    <w:rsid w:val="000A04BA"/>
    <w:rsid w:val="000A40F8"/>
    <w:rsid w:val="000A570B"/>
    <w:rsid w:val="000A5D7C"/>
    <w:rsid w:val="000A6412"/>
    <w:rsid w:val="000A7159"/>
    <w:rsid w:val="000B22E2"/>
    <w:rsid w:val="000B3664"/>
    <w:rsid w:val="000C75BE"/>
    <w:rsid w:val="000C7EF0"/>
    <w:rsid w:val="000D15B5"/>
    <w:rsid w:val="000D2F61"/>
    <w:rsid w:val="000D42BF"/>
    <w:rsid w:val="000D6FE9"/>
    <w:rsid w:val="000D7E64"/>
    <w:rsid w:val="000E2093"/>
    <w:rsid w:val="000E35D2"/>
    <w:rsid w:val="000E5DAE"/>
    <w:rsid w:val="000E7388"/>
    <w:rsid w:val="000F17F4"/>
    <w:rsid w:val="000F3062"/>
    <w:rsid w:val="000F3169"/>
    <w:rsid w:val="000F34C2"/>
    <w:rsid w:val="000F36DF"/>
    <w:rsid w:val="000F51F0"/>
    <w:rsid w:val="000F5D85"/>
    <w:rsid w:val="000F60A3"/>
    <w:rsid w:val="000F681A"/>
    <w:rsid w:val="001006EF"/>
    <w:rsid w:val="00104F62"/>
    <w:rsid w:val="00111BB0"/>
    <w:rsid w:val="001144D3"/>
    <w:rsid w:val="0011540B"/>
    <w:rsid w:val="00115AE7"/>
    <w:rsid w:val="0012454E"/>
    <w:rsid w:val="0012532A"/>
    <w:rsid w:val="00125924"/>
    <w:rsid w:val="00125C7E"/>
    <w:rsid w:val="00126885"/>
    <w:rsid w:val="00130210"/>
    <w:rsid w:val="00131981"/>
    <w:rsid w:val="0013290E"/>
    <w:rsid w:val="00136D34"/>
    <w:rsid w:val="00141710"/>
    <w:rsid w:val="00144FC3"/>
    <w:rsid w:val="001454DF"/>
    <w:rsid w:val="0014607B"/>
    <w:rsid w:val="001469A3"/>
    <w:rsid w:val="00150446"/>
    <w:rsid w:val="00151537"/>
    <w:rsid w:val="00151798"/>
    <w:rsid w:val="001517C3"/>
    <w:rsid w:val="00151E39"/>
    <w:rsid w:val="0015282A"/>
    <w:rsid w:val="00152AAB"/>
    <w:rsid w:val="00152EA2"/>
    <w:rsid w:val="001570BF"/>
    <w:rsid w:val="00160DD4"/>
    <w:rsid w:val="0016301C"/>
    <w:rsid w:val="0016500E"/>
    <w:rsid w:val="00166021"/>
    <w:rsid w:val="00170CF7"/>
    <w:rsid w:val="001713C9"/>
    <w:rsid w:val="00172FB9"/>
    <w:rsid w:val="00173EB7"/>
    <w:rsid w:val="00177CC9"/>
    <w:rsid w:val="00181B97"/>
    <w:rsid w:val="00183251"/>
    <w:rsid w:val="00185373"/>
    <w:rsid w:val="0018616D"/>
    <w:rsid w:val="00186E00"/>
    <w:rsid w:val="00187F95"/>
    <w:rsid w:val="00195034"/>
    <w:rsid w:val="0019513A"/>
    <w:rsid w:val="00195EA9"/>
    <w:rsid w:val="00197B5E"/>
    <w:rsid w:val="001A0116"/>
    <w:rsid w:val="001A0695"/>
    <w:rsid w:val="001A093C"/>
    <w:rsid w:val="001A0B0D"/>
    <w:rsid w:val="001A0BFC"/>
    <w:rsid w:val="001A3A97"/>
    <w:rsid w:val="001A45E7"/>
    <w:rsid w:val="001B0805"/>
    <w:rsid w:val="001B1300"/>
    <w:rsid w:val="001B2B8B"/>
    <w:rsid w:val="001B4FD8"/>
    <w:rsid w:val="001B71BA"/>
    <w:rsid w:val="001C36CB"/>
    <w:rsid w:val="001C52A3"/>
    <w:rsid w:val="001C7EE8"/>
    <w:rsid w:val="001D07FA"/>
    <w:rsid w:val="001D2C08"/>
    <w:rsid w:val="001D3539"/>
    <w:rsid w:val="001D4905"/>
    <w:rsid w:val="001D60CF"/>
    <w:rsid w:val="001D655A"/>
    <w:rsid w:val="001D6572"/>
    <w:rsid w:val="001E0E5D"/>
    <w:rsid w:val="001E162E"/>
    <w:rsid w:val="001E5CEE"/>
    <w:rsid w:val="001E66F9"/>
    <w:rsid w:val="001E6A7E"/>
    <w:rsid w:val="001E7226"/>
    <w:rsid w:val="001E7AF9"/>
    <w:rsid w:val="001F23B1"/>
    <w:rsid w:val="001F25EC"/>
    <w:rsid w:val="001F3103"/>
    <w:rsid w:val="001F44DF"/>
    <w:rsid w:val="001F4EA6"/>
    <w:rsid w:val="001F55A9"/>
    <w:rsid w:val="0020001D"/>
    <w:rsid w:val="0020140E"/>
    <w:rsid w:val="0020259A"/>
    <w:rsid w:val="00205176"/>
    <w:rsid w:val="002071C7"/>
    <w:rsid w:val="00207F96"/>
    <w:rsid w:val="002109A5"/>
    <w:rsid w:val="00212B15"/>
    <w:rsid w:val="00214866"/>
    <w:rsid w:val="002153BD"/>
    <w:rsid w:val="00215BA3"/>
    <w:rsid w:val="00217F5A"/>
    <w:rsid w:val="002214FE"/>
    <w:rsid w:val="002301D1"/>
    <w:rsid w:val="00230646"/>
    <w:rsid w:val="002324A4"/>
    <w:rsid w:val="0023480C"/>
    <w:rsid w:val="0023515D"/>
    <w:rsid w:val="00236E7B"/>
    <w:rsid w:val="002402C0"/>
    <w:rsid w:val="00240CEF"/>
    <w:rsid w:val="0024256F"/>
    <w:rsid w:val="00243724"/>
    <w:rsid w:val="00244597"/>
    <w:rsid w:val="00244836"/>
    <w:rsid w:val="00244FB1"/>
    <w:rsid w:val="00245F34"/>
    <w:rsid w:val="00247E05"/>
    <w:rsid w:val="00250A8E"/>
    <w:rsid w:val="00251261"/>
    <w:rsid w:val="00251D11"/>
    <w:rsid w:val="00253E7C"/>
    <w:rsid w:val="00254AA9"/>
    <w:rsid w:val="00256598"/>
    <w:rsid w:val="002571E6"/>
    <w:rsid w:val="00257538"/>
    <w:rsid w:val="0026170E"/>
    <w:rsid w:val="00261D92"/>
    <w:rsid w:val="002636B3"/>
    <w:rsid w:val="00266427"/>
    <w:rsid w:val="002679C9"/>
    <w:rsid w:val="00274838"/>
    <w:rsid w:val="00275EE1"/>
    <w:rsid w:val="0027759A"/>
    <w:rsid w:val="00284FBA"/>
    <w:rsid w:val="00287F7C"/>
    <w:rsid w:val="00292E9A"/>
    <w:rsid w:val="00294840"/>
    <w:rsid w:val="002956E0"/>
    <w:rsid w:val="00295CE8"/>
    <w:rsid w:val="00297AEA"/>
    <w:rsid w:val="002A1A02"/>
    <w:rsid w:val="002B0681"/>
    <w:rsid w:val="002B08DC"/>
    <w:rsid w:val="002B0BBE"/>
    <w:rsid w:val="002B0E6D"/>
    <w:rsid w:val="002B13DE"/>
    <w:rsid w:val="002B1589"/>
    <w:rsid w:val="002B2708"/>
    <w:rsid w:val="002B3A2F"/>
    <w:rsid w:val="002B5F20"/>
    <w:rsid w:val="002C282D"/>
    <w:rsid w:val="002C2AA6"/>
    <w:rsid w:val="002C3566"/>
    <w:rsid w:val="002C4DE1"/>
    <w:rsid w:val="002C7D51"/>
    <w:rsid w:val="002D2702"/>
    <w:rsid w:val="002D2938"/>
    <w:rsid w:val="002D2B7B"/>
    <w:rsid w:val="002D52ED"/>
    <w:rsid w:val="002D62DF"/>
    <w:rsid w:val="002D7E29"/>
    <w:rsid w:val="002E141A"/>
    <w:rsid w:val="002E160D"/>
    <w:rsid w:val="002E26DD"/>
    <w:rsid w:val="002E52DD"/>
    <w:rsid w:val="002E64EC"/>
    <w:rsid w:val="002E7148"/>
    <w:rsid w:val="002E7A0C"/>
    <w:rsid w:val="002F0D6B"/>
    <w:rsid w:val="002F16E9"/>
    <w:rsid w:val="002F1A93"/>
    <w:rsid w:val="002F3BD8"/>
    <w:rsid w:val="002F49DC"/>
    <w:rsid w:val="00300CA8"/>
    <w:rsid w:val="00301CE3"/>
    <w:rsid w:val="00301DD1"/>
    <w:rsid w:val="00303823"/>
    <w:rsid w:val="00303FA5"/>
    <w:rsid w:val="003046F8"/>
    <w:rsid w:val="00304FC3"/>
    <w:rsid w:val="00305396"/>
    <w:rsid w:val="00307B33"/>
    <w:rsid w:val="00307E21"/>
    <w:rsid w:val="0031233D"/>
    <w:rsid w:val="00316252"/>
    <w:rsid w:val="00321F39"/>
    <w:rsid w:val="003235B4"/>
    <w:rsid w:val="00323D6F"/>
    <w:rsid w:val="00324020"/>
    <w:rsid w:val="003251C9"/>
    <w:rsid w:val="00325780"/>
    <w:rsid w:val="00326B5A"/>
    <w:rsid w:val="00327073"/>
    <w:rsid w:val="00335442"/>
    <w:rsid w:val="00337668"/>
    <w:rsid w:val="0034063F"/>
    <w:rsid w:val="0034396E"/>
    <w:rsid w:val="0034536F"/>
    <w:rsid w:val="00347438"/>
    <w:rsid w:val="0034753D"/>
    <w:rsid w:val="003500E1"/>
    <w:rsid w:val="00354D20"/>
    <w:rsid w:val="003665A6"/>
    <w:rsid w:val="00374943"/>
    <w:rsid w:val="00376871"/>
    <w:rsid w:val="003808AC"/>
    <w:rsid w:val="00381911"/>
    <w:rsid w:val="00382345"/>
    <w:rsid w:val="00383DC7"/>
    <w:rsid w:val="00383EBB"/>
    <w:rsid w:val="003846B2"/>
    <w:rsid w:val="003874FC"/>
    <w:rsid w:val="0038771F"/>
    <w:rsid w:val="003901A5"/>
    <w:rsid w:val="00390D3B"/>
    <w:rsid w:val="00394032"/>
    <w:rsid w:val="0039474F"/>
    <w:rsid w:val="00395614"/>
    <w:rsid w:val="00397F65"/>
    <w:rsid w:val="003A1991"/>
    <w:rsid w:val="003A1BA5"/>
    <w:rsid w:val="003A27A4"/>
    <w:rsid w:val="003A2AD8"/>
    <w:rsid w:val="003A3037"/>
    <w:rsid w:val="003A358A"/>
    <w:rsid w:val="003A482D"/>
    <w:rsid w:val="003A4C63"/>
    <w:rsid w:val="003B2E75"/>
    <w:rsid w:val="003B645D"/>
    <w:rsid w:val="003C0C22"/>
    <w:rsid w:val="003D0A93"/>
    <w:rsid w:val="003D2589"/>
    <w:rsid w:val="003D55EE"/>
    <w:rsid w:val="003D6AEA"/>
    <w:rsid w:val="003D722C"/>
    <w:rsid w:val="003E4CCC"/>
    <w:rsid w:val="003E6932"/>
    <w:rsid w:val="003E77DD"/>
    <w:rsid w:val="003E7BC4"/>
    <w:rsid w:val="003F1389"/>
    <w:rsid w:val="003F1EF8"/>
    <w:rsid w:val="003F2A5F"/>
    <w:rsid w:val="003F40B3"/>
    <w:rsid w:val="003F461E"/>
    <w:rsid w:val="003F4784"/>
    <w:rsid w:val="003F6FAA"/>
    <w:rsid w:val="003F71C0"/>
    <w:rsid w:val="004003E3"/>
    <w:rsid w:val="0040260E"/>
    <w:rsid w:val="004028FD"/>
    <w:rsid w:val="00403853"/>
    <w:rsid w:val="00407C4C"/>
    <w:rsid w:val="00411956"/>
    <w:rsid w:val="00414CE1"/>
    <w:rsid w:val="00414D78"/>
    <w:rsid w:val="00415407"/>
    <w:rsid w:val="00415B4C"/>
    <w:rsid w:val="00415D34"/>
    <w:rsid w:val="00415E99"/>
    <w:rsid w:val="00416C25"/>
    <w:rsid w:val="004219D7"/>
    <w:rsid w:val="00422DDA"/>
    <w:rsid w:val="00424290"/>
    <w:rsid w:val="0042670F"/>
    <w:rsid w:val="00426FFC"/>
    <w:rsid w:val="0042718E"/>
    <w:rsid w:val="00427E4E"/>
    <w:rsid w:val="00430F28"/>
    <w:rsid w:val="00431CCF"/>
    <w:rsid w:val="00432F7D"/>
    <w:rsid w:val="00434D04"/>
    <w:rsid w:val="00436BC6"/>
    <w:rsid w:val="00437650"/>
    <w:rsid w:val="00437A80"/>
    <w:rsid w:val="004417A0"/>
    <w:rsid w:val="00442A86"/>
    <w:rsid w:val="00442BE9"/>
    <w:rsid w:val="0044406C"/>
    <w:rsid w:val="0044639C"/>
    <w:rsid w:val="00450323"/>
    <w:rsid w:val="0045159B"/>
    <w:rsid w:val="00454D5D"/>
    <w:rsid w:val="00456658"/>
    <w:rsid w:val="00456E73"/>
    <w:rsid w:val="00456F1A"/>
    <w:rsid w:val="00460AB2"/>
    <w:rsid w:val="00461851"/>
    <w:rsid w:val="00463FFE"/>
    <w:rsid w:val="00464E70"/>
    <w:rsid w:val="004660FE"/>
    <w:rsid w:val="00466B2C"/>
    <w:rsid w:val="00471816"/>
    <w:rsid w:val="004724A7"/>
    <w:rsid w:val="004724F0"/>
    <w:rsid w:val="00472A12"/>
    <w:rsid w:val="00475CD1"/>
    <w:rsid w:val="00477DE6"/>
    <w:rsid w:val="00482209"/>
    <w:rsid w:val="00483DAD"/>
    <w:rsid w:val="00485D3E"/>
    <w:rsid w:val="00487132"/>
    <w:rsid w:val="00487DB1"/>
    <w:rsid w:val="00490EC9"/>
    <w:rsid w:val="00492E3F"/>
    <w:rsid w:val="00494326"/>
    <w:rsid w:val="00494536"/>
    <w:rsid w:val="0049524B"/>
    <w:rsid w:val="00495F7D"/>
    <w:rsid w:val="0049770A"/>
    <w:rsid w:val="004A4481"/>
    <w:rsid w:val="004A46CC"/>
    <w:rsid w:val="004A4F9A"/>
    <w:rsid w:val="004A6A36"/>
    <w:rsid w:val="004A775A"/>
    <w:rsid w:val="004B072A"/>
    <w:rsid w:val="004B0886"/>
    <w:rsid w:val="004B35E3"/>
    <w:rsid w:val="004B400E"/>
    <w:rsid w:val="004B57E4"/>
    <w:rsid w:val="004C01E8"/>
    <w:rsid w:val="004C1044"/>
    <w:rsid w:val="004C267C"/>
    <w:rsid w:val="004C3A9B"/>
    <w:rsid w:val="004C5044"/>
    <w:rsid w:val="004C6FCD"/>
    <w:rsid w:val="004C7CA5"/>
    <w:rsid w:val="004C7DB8"/>
    <w:rsid w:val="004D06DA"/>
    <w:rsid w:val="004D3518"/>
    <w:rsid w:val="004D3AD9"/>
    <w:rsid w:val="004D51C0"/>
    <w:rsid w:val="004E1B98"/>
    <w:rsid w:val="004E4711"/>
    <w:rsid w:val="004E724A"/>
    <w:rsid w:val="0050187E"/>
    <w:rsid w:val="00502DDD"/>
    <w:rsid w:val="005033A3"/>
    <w:rsid w:val="00504ABC"/>
    <w:rsid w:val="00504B0F"/>
    <w:rsid w:val="00505915"/>
    <w:rsid w:val="00507418"/>
    <w:rsid w:val="00510112"/>
    <w:rsid w:val="00510666"/>
    <w:rsid w:val="00515738"/>
    <w:rsid w:val="00515C1D"/>
    <w:rsid w:val="00516EA0"/>
    <w:rsid w:val="00517316"/>
    <w:rsid w:val="005178C9"/>
    <w:rsid w:val="00520050"/>
    <w:rsid w:val="005218E9"/>
    <w:rsid w:val="005253EE"/>
    <w:rsid w:val="00530C94"/>
    <w:rsid w:val="00531395"/>
    <w:rsid w:val="00536E44"/>
    <w:rsid w:val="00537DF0"/>
    <w:rsid w:val="00543F0D"/>
    <w:rsid w:val="0054590E"/>
    <w:rsid w:val="00546216"/>
    <w:rsid w:val="00550690"/>
    <w:rsid w:val="005513F4"/>
    <w:rsid w:val="00553259"/>
    <w:rsid w:val="0055410D"/>
    <w:rsid w:val="00554640"/>
    <w:rsid w:val="00554D7C"/>
    <w:rsid w:val="00554FDE"/>
    <w:rsid w:val="00560AAF"/>
    <w:rsid w:val="00560AE4"/>
    <w:rsid w:val="00562595"/>
    <w:rsid w:val="00562E42"/>
    <w:rsid w:val="0056365A"/>
    <w:rsid w:val="005650F0"/>
    <w:rsid w:val="00570021"/>
    <w:rsid w:val="00570DF9"/>
    <w:rsid w:val="005726C2"/>
    <w:rsid w:val="00572F6B"/>
    <w:rsid w:val="005733C9"/>
    <w:rsid w:val="00574CFB"/>
    <w:rsid w:val="00574E98"/>
    <w:rsid w:val="0057539C"/>
    <w:rsid w:val="00576236"/>
    <w:rsid w:val="005767B1"/>
    <w:rsid w:val="0057682D"/>
    <w:rsid w:val="00577589"/>
    <w:rsid w:val="005777C2"/>
    <w:rsid w:val="0058039C"/>
    <w:rsid w:val="00582082"/>
    <w:rsid w:val="00583F1D"/>
    <w:rsid w:val="00587994"/>
    <w:rsid w:val="00593BEC"/>
    <w:rsid w:val="0059427A"/>
    <w:rsid w:val="00595F8A"/>
    <w:rsid w:val="005963D6"/>
    <w:rsid w:val="00596CDF"/>
    <w:rsid w:val="00596D4C"/>
    <w:rsid w:val="00597BAA"/>
    <w:rsid w:val="005A1F9B"/>
    <w:rsid w:val="005A2120"/>
    <w:rsid w:val="005A2BA2"/>
    <w:rsid w:val="005A3A78"/>
    <w:rsid w:val="005A6377"/>
    <w:rsid w:val="005A6926"/>
    <w:rsid w:val="005A6C7F"/>
    <w:rsid w:val="005A6D3B"/>
    <w:rsid w:val="005B1E3D"/>
    <w:rsid w:val="005B2337"/>
    <w:rsid w:val="005B28E7"/>
    <w:rsid w:val="005B3403"/>
    <w:rsid w:val="005B45C2"/>
    <w:rsid w:val="005B48CF"/>
    <w:rsid w:val="005B4F61"/>
    <w:rsid w:val="005B5641"/>
    <w:rsid w:val="005B60BC"/>
    <w:rsid w:val="005B7B5B"/>
    <w:rsid w:val="005C1BD8"/>
    <w:rsid w:val="005C20D4"/>
    <w:rsid w:val="005C4F89"/>
    <w:rsid w:val="005C537F"/>
    <w:rsid w:val="005C692B"/>
    <w:rsid w:val="005D08F2"/>
    <w:rsid w:val="005D1A68"/>
    <w:rsid w:val="005D2619"/>
    <w:rsid w:val="005D2853"/>
    <w:rsid w:val="005D40C4"/>
    <w:rsid w:val="005D433E"/>
    <w:rsid w:val="005D7834"/>
    <w:rsid w:val="005E03F5"/>
    <w:rsid w:val="005E0436"/>
    <w:rsid w:val="005E15A3"/>
    <w:rsid w:val="005E6B48"/>
    <w:rsid w:val="005F1011"/>
    <w:rsid w:val="005F11BD"/>
    <w:rsid w:val="005F213E"/>
    <w:rsid w:val="005F3099"/>
    <w:rsid w:val="005F4918"/>
    <w:rsid w:val="005F75DE"/>
    <w:rsid w:val="006006B8"/>
    <w:rsid w:val="0060084E"/>
    <w:rsid w:val="00600E9B"/>
    <w:rsid w:val="00600F60"/>
    <w:rsid w:val="00601133"/>
    <w:rsid w:val="006033DC"/>
    <w:rsid w:val="00604AA8"/>
    <w:rsid w:val="00607CA0"/>
    <w:rsid w:val="00610201"/>
    <w:rsid w:val="006108CC"/>
    <w:rsid w:val="0062040D"/>
    <w:rsid w:val="00620F5D"/>
    <w:rsid w:val="006228A6"/>
    <w:rsid w:val="0062376C"/>
    <w:rsid w:val="00623E2F"/>
    <w:rsid w:val="00623FE5"/>
    <w:rsid w:val="0062452E"/>
    <w:rsid w:val="0062486A"/>
    <w:rsid w:val="0062707E"/>
    <w:rsid w:val="00627C66"/>
    <w:rsid w:val="00630764"/>
    <w:rsid w:val="00632868"/>
    <w:rsid w:val="006333C5"/>
    <w:rsid w:val="0063418A"/>
    <w:rsid w:val="0063455F"/>
    <w:rsid w:val="00634C37"/>
    <w:rsid w:val="00637A41"/>
    <w:rsid w:val="00637D3B"/>
    <w:rsid w:val="00640A9D"/>
    <w:rsid w:val="00641DCE"/>
    <w:rsid w:val="006433BB"/>
    <w:rsid w:val="00653150"/>
    <w:rsid w:val="006546C2"/>
    <w:rsid w:val="00655363"/>
    <w:rsid w:val="00657417"/>
    <w:rsid w:val="0066058E"/>
    <w:rsid w:val="00661CD8"/>
    <w:rsid w:val="00667326"/>
    <w:rsid w:val="00670B8E"/>
    <w:rsid w:val="00670D9A"/>
    <w:rsid w:val="00676E5B"/>
    <w:rsid w:val="00681682"/>
    <w:rsid w:val="00681AC1"/>
    <w:rsid w:val="00682C86"/>
    <w:rsid w:val="00685F1F"/>
    <w:rsid w:val="00687616"/>
    <w:rsid w:val="00687D28"/>
    <w:rsid w:val="00687E99"/>
    <w:rsid w:val="0069150E"/>
    <w:rsid w:val="00691B47"/>
    <w:rsid w:val="006920BD"/>
    <w:rsid w:val="0069220F"/>
    <w:rsid w:val="00693B8F"/>
    <w:rsid w:val="00694111"/>
    <w:rsid w:val="0069586D"/>
    <w:rsid w:val="0069672D"/>
    <w:rsid w:val="006968AC"/>
    <w:rsid w:val="006A086D"/>
    <w:rsid w:val="006A4F64"/>
    <w:rsid w:val="006A6B65"/>
    <w:rsid w:val="006A6D4C"/>
    <w:rsid w:val="006A6EDC"/>
    <w:rsid w:val="006A7DCD"/>
    <w:rsid w:val="006A7EF7"/>
    <w:rsid w:val="006B1391"/>
    <w:rsid w:val="006B1BB8"/>
    <w:rsid w:val="006B41D7"/>
    <w:rsid w:val="006B429E"/>
    <w:rsid w:val="006B5DEE"/>
    <w:rsid w:val="006C090D"/>
    <w:rsid w:val="006C115E"/>
    <w:rsid w:val="006C29A9"/>
    <w:rsid w:val="006C35ED"/>
    <w:rsid w:val="006C6983"/>
    <w:rsid w:val="006C6C16"/>
    <w:rsid w:val="006D4A7E"/>
    <w:rsid w:val="006D76A0"/>
    <w:rsid w:val="006E1C06"/>
    <w:rsid w:val="006E38F7"/>
    <w:rsid w:val="006E48A4"/>
    <w:rsid w:val="006E6986"/>
    <w:rsid w:val="006E6ADD"/>
    <w:rsid w:val="006E78A3"/>
    <w:rsid w:val="006F03C7"/>
    <w:rsid w:val="006F19FD"/>
    <w:rsid w:val="006F436E"/>
    <w:rsid w:val="006F4EC1"/>
    <w:rsid w:val="006F5F20"/>
    <w:rsid w:val="006F6014"/>
    <w:rsid w:val="006F67A8"/>
    <w:rsid w:val="006F694C"/>
    <w:rsid w:val="00701E96"/>
    <w:rsid w:val="00705A05"/>
    <w:rsid w:val="00705D2E"/>
    <w:rsid w:val="00706907"/>
    <w:rsid w:val="00706BA7"/>
    <w:rsid w:val="00710401"/>
    <w:rsid w:val="0071094E"/>
    <w:rsid w:val="007130B0"/>
    <w:rsid w:val="0072116F"/>
    <w:rsid w:val="007211C8"/>
    <w:rsid w:val="0072128E"/>
    <w:rsid w:val="007215BA"/>
    <w:rsid w:val="00722FF4"/>
    <w:rsid w:val="00723422"/>
    <w:rsid w:val="00724534"/>
    <w:rsid w:val="00725533"/>
    <w:rsid w:val="00726768"/>
    <w:rsid w:val="00726879"/>
    <w:rsid w:val="00726EB7"/>
    <w:rsid w:val="0072796B"/>
    <w:rsid w:val="0073302B"/>
    <w:rsid w:val="00733B26"/>
    <w:rsid w:val="00734D65"/>
    <w:rsid w:val="00735202"/>
    <w:rsid w:val="007404E0"/>
    <w:rsid w:val="00741E34"/>
    <w:rsid w:val="00747EE2"/>
    <w:rsid w:val="00751DC3"/>
    <w:rsid w:val="00752510"/>
    <w:rsid w:val="007529D2"/>
    <w:rsid w:val="00753053"/>
    <w:rsid w:val="007531BF"/>
    <w:rsid w:val="00763F5B"/>
    <w:rsid w:val="00764D97"/>
    <w:rsid w:val="007655EA"/>
    <w:rsid w:val="007673F4"/>
    <w:rsid w:val="00770A89"/>
    <w:rsid w:val="00773AA2"/>
    <w:rsid w:val="00774654"/>
    <w:rsid w:val="00775550"/>
    <w:rsid w:val="007806E4"/>
    <w:rsid w:val="00781066"/>
    <w:rsid w:val="007822DF"/>
    <w:rsid w:val="00784A8D"/>
    <w:rsid w:val="0078740E"/>
    <w:rsid w:val="00791752"/>
    <w:rsid w:val="00791D57"/>
    <w:rsid w:val="0079408E"/>
    <w:rsid w:val="007941CB"/>
    <w:rsid w:val="007949DC"/>
    <w:rsid w:val="00794C14"/>
    <w:rsid w:val="00796AEB"/>
    <w:rsid w:val="007A20A8"/>
    <w:rsid w:val="007A4C36"/>
    <w:rsid w:val="007A4DCC"/>
    <w:rsid w:val="007A4F19"/>
    <w:rsid w:val="007A5946"/>
    <w:rsid w:val="007B1614"/>
    <w:rsid w:val="007B2939"/>
    <w:rsid w:val="007B2955"/>
    <w:rsid w:val="007B3BF4"/>
    <w:rsid w:val="007B5CB3"/>
    <w:rsid w:val="007B6B6A"/>
    <w:rsid w:val="007C3BDA"/>
    <w:rsid w:val="007C3F2E"/>
    <w:rsid w:val="007C7A94"/>
    <w:rsid w:val="007C7F9B"/>
    <w:rsid w:val="007D0A6B"/>
    <w:rsid w:val="007D164C"/>
    <w:rsid w:val="007D1EE5"/>
    <w:rsid w:val="007D2301"/>
    <w:rsid w:val="007D2B70"/>
    <w:rsid w:val="007D4489"/>
    <w:rsid w:val="007D5BB4"/>
    <w:rsid w:val="007D63AC"/>
    <w:rsid w:val="007D6859"/>
    <w:rsid w:val="007E228C"/>
    <w:rsid w:val="007E4115"/>
    <w:rsid w:val="007E5BDC"/>
    <w:rsid w:val="007F3DC8"/>
    <w:rsid w:val="007F4033"/>
    <w:rsid w:val="007F6623"/>
    <w:rsid w:val="007F72A4"/>
    <w:rsid w:val="0080051B"/>
    <w:rsid w:val="0080247C"/>
    <w:rsid w:val="00802746"/>
    <w:rsid w:val="00802814"/>
    <w:rsid w:val="00803E60"/>
    <w:rsid w:val="0080420F"/>
    <w:rsid w:val="0080547C"/>
    <w:rsid w:val="00805529"/>
    <w:rsid w:val="00805619"/>
    <w:rsid w:val="0080561F"/>
    <w:rsid w:val="00813C57"/>
    <w:rsid w:val="00814E0F"/>
    <w:rsid w:val="00815343"/>
    <w:rsid w:val="008153A2"/>
    <w:rsid w:val="00824445"/>
    <w:rsid w:val="00824958"/>
    <w:rsid w:val="00825067"/>
    <w:rsid w:val="0082572E"/>
    <w:rsid w:val="00825DFB"/>
    <w:rsid w:val="00825FBD"/>
    <w:rsid w:val="00825FE5"/>
    <w:rsid w:val="0083167C"/>
    <w:rsid w:val="00836B70"/>
    <w:rsid w:val="0083737B"/>
    <w:rsid w:val="008405C9"/>
    <w:rsid w:val="00843E5D"/>
    <w:rsid w:val="00845EA4"/>
    <w:rsid w:val="008538DA"/>
    <w:rsid w:val="00855C87"/>
    <w:rsid w:val="008579AF"/>
    <w:rsid w:val="00862D55"/>
    <w:rsid w:val="00865F84"/>
    <w:rsid w:val="008675F0"/>
    <w:rsid w:val="008677A0"/>
    <w:rsid w:val="00867C32"/>
    <w:rsid w:val="00871113"/>
    <w:rsid w:val="00873CAA"/>
    <w:rsid w:val="008753DF"/>
    <w:rsid w:val="008754FC"/>
    <w:rsid w:val="00876BAB"/>
    <w:rsid w:val="00876C72"/>
    <w:rsid w:val="008807A2"/>
    <w:rsid w:val="00880A7F"/>
    <w:rsid w:val="00880C43"/>
    <w:rsid w:val="00882199"/>
    <w:rsid w:val="00891565"/>
    <w:rsid w:val="008921E9"/>
    <w:rsid w:val="00892244"/>
    <w:rsid w:val="00893814"/>
    <w:rsid w:val="00894515"/>
    <w:rsid w:val="0089790E"/>
    <w:rsid w:val="008A11B0"/>
    <w:rsid w:val="008A1A28"/>
    <w:rsid w:val="008A2E02"/>
    <w:rsid w:val="008A2E50"/>
    <w:rsid w:val="008A3593"/>
    <w:rsid w:val="008A3EA4"/>
    <w:rsid w:val="008A422A"/>
    <w:rsid w:val="008A5735"/>
    <w:rsid w:val="008B0592"/>
    <w:rsid w:val="008B32AE"/>
    <w:rsid w:val="008B55CC"/>
    <w:rsid w:val="008B60AF"/>
    <w:rsid w:val="008B6A71"/>
    <w:rsid w:val="008C5AE1"/>
    <w:rsid w:val="008C62EB"/>
    <w:rsid w:val="008C7868"/>
    <w:rsid w:val="008C78C8"/>
    <w:rsid w:val="008C7B1E"/>
    <w:rsid w:val="008D0FAA"/>
    <w:rsid w:val="008D1C26"/>
    <w:rsid w:val="008D23A8"/>
    <w:rsid w:val="008D3B3B"/>
    <w:rsid w:val="008D3EDA"/>
    <w:rsid w:val="008E0C9D"/>
    <w:rsid w:val="008E0D09"/>
    <w:rsid w:val="008E104C"/>
    <w:rsid w:val="008E18C8"/>
    <w:rsid w:val="008E1C9A"/>
    <w:rsid w:val="008E5BA4"/>
    <w:rsid w:val="008F4F98"/>
    <w:rsid w:val="008F7286"/>
    <w:rsid w:val="009005E0"/>
    <w:rsid w:val="00900D8B"/>
    <w:rsid w:val="009028AD"/>
    <w:rsid w:val="00903D69"/>
    <w:rsid w:val="00904B92"/>
    <w:rsid w:val="00905992"/>
    <w:rsid w:val="009061B7"/>
    <w:rsid w:val="00914F65"/>
    <w:rsid w:val="00915A82"/>
    <w:rsid w:val="00917BF3"/>
    <w:rsid w:val="00920910"/>
    <w:rsid w:val="0092122F"/>
    <w:rsid w:val="0092150A"/>
    <w:rsid w:val="00921FB2"/>
    <w:rsid w:val="009225A5"/>
    <w:rsid w:val="00922E55"/>
    <w:rsid w:val="00923290"/>
    <w:rsid w:val="00924923"/>
    <w:rsid w:val="00925135"/>
    <w:rsid w:val="009255D8"/>
    <w:rsid w:val="00925824"/>
    <w:rsid w:val="009268CC"/>
    <w:rsid w:val="00926FAC"/>
    <w:rsid w:val="00927DAB"/>
    <w:rsid w:val="009306BF"/>
    <w:rsid w:val="0093178B"/>
    <w:rsid w:val="00931CDA"/>
    <w:rsid w:val="0093521F"/>
    <w:rsid w:val="0093555C"/>
    <w:rsid w:val="009371E7"/>
    <w:rsid w:val="0094065C"/>
    <w:rsid w:val="009422D3"/>
    <w:rsid w:val="00942646"/>
    <w:rsid w:val="00943678"/>
    <w:rsid w:val="00943C3F"/>
    <w:rsid w:val="00944795"/>
    <w:rsid w:val="0094659A"/>
    <w:rsid w:val="00947441"/>
    <w:rsid w:val="00947B1E"/>
    <w:rsid w:val="009508FF"/>
    <w:rsid w:val="00953A85"/>
    <w:rsid w:val="00954D2B"/>
    <w:rsid w:val="009603A2"/>
    <w:rsid w:val="00966096"/>
    <w:rsid w:val="00966873"/>
    <w:rsid w:val="00970974"/>
    <w:rsid w:val="009713C5"/>
    <w:rsid w:val="009727BC"/>
    <w:rsid w:val="009745C0"/>
    <w:rsid w:val="00975296"/>
    <w:rsid w:val="00975386"/>
    <w:rsid w:val="00975F6F"/>
    <w:rsid w:val="00977738"/>
    <w:rsid w:val="00981D56"/>
    <w:rsid w:val="00982CDF"/>
    <w:rsid w:val="00983086"/>
    <w:rsid w:val="00983A08"/>
    <w:rsid w:val="00987E2F"/>
    <w:rsid w:val="00991324"/>
    <w:rsid w:val="009923BB"/>
    <w:rsid w:val="00992EC3"/>
    <w:rsid w:val="0099355D"/>
    <w:rsid w:val="0099397C"/>
    <w:rsid w:val="00994C13"/>
    <w:rsid w:val="00994CB3"/>
    <w:rsid w:val="00996596"/>
    <w:rsid w:val="009976A9"/>
    <w:rsid w:val="009A2512"/>
    <w:rsid w:val="009A3BDA"/>
    <w:rsid w:val="009A527F"/>
    <w:rsid w:val="009A7A83"/>
    <w:rsid w:val="009A7B1D"/>
    <w:rsid w:val="009B08F2"/>
    <w:rsid w:val="009B286A"/>
    <w:rsid w:val="009B3035"/>
    <w:rsid w:val="009C046A"/>
    <w:rsid w:val="009C0CD9"/>
    <w:rsid w:val="009C104D"/>
    <w:rsid w:val="009C15A5"/>
    <w:rsid w:val="009C19C0"/>
    <w:rsid w:val="009C4752"/>
    <w:rsid w:val="009C754D"/>
    <w:rsid w:val="009D1E67"/>
    <w:rsid w:val="009D5E65"/>
    <w:rsid w:val="009D6C26"/>
    <w:rsid w:val="009E0A8C"/>
    <w:rsid w:val="009E1411"/>
    <w:rsid w:val="009E42C3"/>
    <w:rsid w:val="009E4DAE"/>
    <w:rsid w:val="009F01D6"/>
    <w:rsid w:val="009F059D"/>
    <w:rsid w:val="009F090B"/>
    <w:rsid w:val="009F0C5E"/>
    <w:rsid w:val="009F1C9A"/>
    <w:rsid w:val="009F2173"/>
    <w:rsid w:val="009F4490"/>
    <w:rsid w:val="009F483D"/>
    <w:rsid w:val="009F7F08"/>
    <w:rsid w:val="00A01F16"/>
    <w:rsid w:val="00A036F6"/>
    <w:rsid w:val="00A05A1E"/>
    <w:rsid w:val="00A105F1"/>
    <w:rsid w:val="00A113EE"/>
    <w:rsid w:val="00A11F05"/>
    <w:rsid w:val="00A16FD2"/>
    <w:rsid w:val="00A22E14"/>
    <w:rsid w:val="00A23A82"/>
    <w:rsid w:val="00A24ECB"/>
    <w:rsid w:val="00A26E22"/>
    <w:rsid w:val="00A2700C"/>
    <w:rsid w:val="00A317DA"/>
    <w:rsid w:val="00A352F6"/>
    <w:rsid w:val="00A35B9E"/>
    <w:rsid w:val="00A35C49"/>
    <w:rsid w:val="00A35DFB"/>
    <w:rsid w:val="00A364CE"/>
    <w:rsid w:val="00A36923"/>
    <w:rsid w:val="00A36B97"/>
    <w:rsid w:val="00A42051"/>
    <w:rsid w:val="00A437F0"/>
    <w:rsid w:val="00A438D3"/>
    <w:rsid w:val="00A572FD"/>
    <w:rsid w:val="00A57B5F"/>
    <w:rsid w:val="00A640CE"/>
    <w:rsid w:val="00A66645"/>
    <w:rsid w:val="00A66F42"/>
    <w:rsid w:val="00A674AA"/>
    <w:rsid w:val="00A674EA"/>
    <w:rsid w:val="00A67CFD"/>
    <w:rsid w:val="00A71427"/>
    <w:rsid w:val="00A72473"/>
    <w:rsid w:val="00A73D71"/>
    <w:rsid w:val="00A73F4F"/>
    <w:rsid w:val="00A74D63"/>
    <w:rsid w:val="00A752F0"/>
    <w:rsid w:val="00A75DF7"/>
    <w:rsid w:val="00A75FE9"/>
    <w:rsid w:val="00A775D2"/>
    <w:rsid w:val="00A8299A"/>
    <w:rsid w:val="00A82B06"/>
    <w:rsid w:val="00A84CE9"/>
    <w:rsid w:val="00A853CC"/>
    <w:rsid w:val="00A86452"/>
    <w:rsid w:val="00A87D08"/>
    <w:rsid w:val="00A91F5E"/>
    <w:rsid w:val="00A9250C"/>
    <w:rsid w:val="00A932DC"/>
    <w:rsid w:val="00A9515B"/>
    <w:rsid w:val="00A95165"/>
    <w:rsid w:val="00A951FB"/>
    <w:rsid w:val="00A95A71"/>
    <w:rsid w:val="00A95B50"/>
    <w:rsid w:val="00A97863"/>
    <w:rsid w:val="00A97E66"/>
    <w:rsid w:val="00AA1AD0"/>
    <w:rsid w:val="00AA303B"/>
    <w:rsid w:val="00AA79DC"/>
    <w:rsid w:val="00AB08CA"/>
    <w:rsid w:val="00AB0D2C"/>
    <w:rsid w:val="00AB5E04"/>
    <w:rsid w:val="00AC01B1"/>
    <w:rsid w:val="00AC03F6"/>
    <w:rsid w:val="00AC07A4"/>
    <w:rsid w:val="00AC20C5"/>
    <w:rsid w:val="00AC3CEA"/>
    <w:rsid w:val="00AC5051"/>
    <w:rsid w:val="00AC58C3"/>
    <w:rsid w:val="00AD00AC"/>
    <w:rsid w:val="00AD0747"/>
    <w:rsid w:val="00AD12EC"/>
    <w:rsid w:val="00AD2A2A"/>
    <w:rsid w:val="00AD2F43"/>
    <w:rsid w:val="00AD324A"/>
    <w:rsid w:val="00AD704C"/>
    <w:rsid w:val="00AD7595"/>
    <w:rsid w:val="00AE34FE"/>
    <w:rsid w:val="00AE6939"/>
    <w:rsid w:val="00AE795B"/>
    <w:rsid w:val="00AE7B79"/>
    <w:rsid w:val="00AF47DE"/>
    <w:rsid w:val="00AF5095"/>
    <w:rsid w:val="00AF72AB"/>
    <w:rsid w:val="00B01996"/>
    <w:rsid w:val="00B028DE"/>
    <w:rsid w:val="00B03FAA"/>
    <w:rsid w:val="00B0765E"/>
    <w:rsid w:val="00B10C92"/>
    <w:rsid w:val="00B11C5E"/>
    <w:rsid w:val="00B12738"/>
    <w:rsid w:val="00B13A80"/>
    <w:rsid w:val="00B15DBA"/>
    <w:rsid w:val="00B169B8"/>
    <w:rsid w:val="00B17801"/>
    <w:rsid w:val="00B21C15"/>
    <w:rsid w:val="00B21FA7"/>
    <w:rsid w:val="00B220C5"/>
    <w:rsid w:val="00B22942"/>
    <w:rsid w:val="00B27A04"/>
    <w:rsid w:val="00B31CC4"/>
    <w:rsid w:val="00B32341"/>
    <w:rsid w:val="00B364D7"/>
    <w:rsid w:val="00B42158"/>
    <w:rsid w:val="00B4461C"/>
    <w:rsid w:val="00B47D8F"/>
    <w:rsid w:val="00B54CB3"/>
    <w:rsid w:val="00B55F0D"/>
    <w:rsid w:val="00B60CA2"/>
    <w:rsid w:val="00B612AC"/>
    <w:rsid w:val="00B62285"/>
    <w:rsid w:val="00B659A5"/>
    <w:rsid w:val="00B67F85"/>
    <w:rsid w:val="00B7023A"/>
    <w:rsid w:val="00B73ADC"/>
    <w:rsid w:val="00B75167"/>
    <w:rsid w:val="00B75256"/>
    <w:rsid w:val="00B76400"/>
    <w:rsid w:val="00B775EB"/>
    <w:rsid w:val="00B8182A"/>
    <w:rsid w:val="00B821E6"/>
    <w:rsid w:val="00B8389E"/>
    <w:rsid w:val="00B8439A"/>
    <w:rsid w:val="00B846E7"/>
    <w:rsid w:val="00B86203"/>
    <w:rsid w:val="00B93846"/>
    <w:rsid w:val="00B95AF4"/>
    <w:rsid w:val="00BA3E10"/>
    <w:rsid w:val="00BA3EF3"/>
    <w:rsid w:val="00BA40DE"/>
    <w:rsid w:val="00BA518D"/>
    <w:rsid w:val="00BA5DB3"/>
    <w:rsid w:val="00BA5F0B"/>
    <w:rsid w:val="00BB0B39"/>
    <w:rsid w:val="00BB0D46"/>
    <w:rsid w:val="00BB2D6B"/>
    <w:rsid w:val="00BB3A41"/>
    <w:rsid w:val="00BB3D92"/>
    <w:rsid w:val="00BB4826"/>
    <w:rsid w:val="00BB58CF"/>
    <w:rsid w:val="00BC0CA7"/>
    <w:rsid w:val="00BC1E44"/>
    <w:rsid w:val="00BC26D5"/>
    <w:rsid w:val="00BC2A90"/>
    <w:rsid w:val="00BC431F"/>
    <w:rsid w:val="00BC56E6"/>
    <w:rsid w:val="00BC5A89"/>
    <w:rsid w:val="00BC6276"/>
    <w:rsid w:val="00BD1AF6"/>
    <w:rsid w:val="00BD25FD"/>
    <w:rsid w:val="00BD3CD8"/>
    <w:rsid w:val="00BD3DAD"/>
    <w:rsid w:val="00BD4511"/>
    <w:rsid w:val="00BD642F"/>
    <w:rsid w:val="00BE0C97"/>
    <w:rsid w:val="00BE16B7"/>
    <w:rsid w:val="00BE31CB"/>
    <w:rsid w:val="00BE3211"/>
    <w:rsid w:val="00BE5E73"/>
    <w:rsid w:val="00BF0396"/>
    <w:rsid w:val="00BF16A2"/>
    <w:rsid w:val="00BF27D8"/>
    <w:rsid w:val="00C024D5"/>
    <w:rsid w:val="00C05B23"/>
    <w:rsid w:val="00C10CD7"/>
    <w:rsid w:val="00C12025"/>
    <w:rsid w:val="00C1219D"/>
    <w:rsid w:val="00C13BF0"/>
    <w:rsid w:val="00C14FDC"/>
    <w:rsid w:val="00C21D8D"/>
    <w:rsid w:val="00C2460D"/>
    <w:rsid w:val="00C267F2"/>
    <w:rsid w:val="00C27260"/>
    <w:rsid w:val="00C30FD5"/>
    <w:rsid w:val="00C32173"/>
    <w:rsid w:val="00C329ED"/>
    <w:rsid w:val="00C33356"/>
    <w:rsid w:val="00C35874"/>
    <w:rsid w:val="00C36CD4"/>
    <w:rsid w:val="00C4140F"/>
    <w:rsid w:val="00C44CCB"/>
    <w:rsid w:val="00C44ED6"/>
    <w:rsid w:val="00C457DD"/>
    <w:rsid w:val="00C45E4D"/>
    <w:rsid w:val="00C470CF"/>
    <w:rsid w:val="00C473FE"/>
    <w:rsid w:val="00C5211E"/>
    <w:rsid w:val="00C536D0"/>
    <w:rsid w:val="00C56507"/>
    <w:rsid w:val="00C60DF8"/>
    <w:rsid w:val="00C64B9F"/>
    <w:rsid w:val="00C66701"/>
    <w:rsid w:val="00C70D19"/>
    <w:rsid w:val="00C7145D"/>
    <w:rsid w:val="00C732CE"/>
    <w:rsid w:val="00C761B1"/>
    <w:rsid w:val="00C77B68"/>
    <w:rsid w:val="00C8061B"/>
    <w:rsid w:val="00C80630"/>
    <w:rsid w:val="00C85760"/>
    <w:rsid w:val="00C94CE9"/>
    <w:rsid w:val="00CA09F5"/>
    <w:rsid w:val="00CA0DAF"/>
    <w:rsid w:val="00CA4FD1"/>
    <w:rsid w:val="00CA64DD"/>
    <w:rsid w:val="00CA7687"/>
    <w:rsid w:val="00CB1C01"/>
    <w:rsid w:val="00CC09D2"/>
    <w:rsid w:val="00CC1345"/>
    <w:rsid w:val="00CC3168"/>
    <w:rsid w:val="00CC7C5A"/>
    <w:rsid w:val="00CD581F"/>
    <w:rsid w:val="00CD732C"/>
    <w:rsid w:val="00CE038A"/>
    <w:rsid w:val="00CE0499"/>
    <w:rsid w:val="00CF0219"/>
    <w:rsid w:val="00CF1CFD"/>
    <w:rsid w:val="00CF2894"/>
    <w:rsid w:val="00CF3865"/>
    <w:rsid w:val="00D007D3"/>
    <w:rsid w:val="00D00EB8"/>
    <w:rsid w:val="00D02963"/>
    <w:rsid w:val="00D04EF6"/>
    <w:rsid w:val="00D06857"/>
    <w:rsid w:val="00D076AF"/>
    <w:rsid w:val="00D10FB6"/>
    <w:rsid w:val="00D11788"/>
    <w:rsid w:val="00D13BC6"/>
    <w:rsid w:val="00D1503B"/>
    <w:rsid w:val="00D16A78"/>
    <w:rsid w:val="00D16F13"/>
    <w:rsid w:val="00D21A80"/>
    <w:rsid w:val="00D2235A"/>
    <w:rsid w:val="00D231AE"/>
    <w:rsid w:val="00D243B7"/>
    <w:rsid w:val="00D249E4"/>
    <w:rsid w:val="00D2544B"/>
    <w:rsid w:val="00D2657A"/>
    <w:rsid w:val="00D30743"/>
    <w:rsid w:val="00D3142D"/>
    <w:rsid w:val="00D36660"/>
    <w:rsid w:val="00D415B0"/>
    <w:rsid w:val="00D41D6F"/>
    <w:rsid w:val="00D43016"/>
    <w:rsid w:val="00D430AB"/>
    <w:rsid w:val="00D43108"/>
    <w:rsid w:val="00D44185"/>
    <w:rsid w:val="00D45B51"/>
    <w:rsid w:val="00D465E1"/>
    <w:rsid w:val="00D46796"/>
    <w:rsid w:val="00D477C1"/>
    <w:rsid w:val="00D504D2"/>
    <w:rsid w:val="00D54EAC"/>
    <w:rsid w:val="00D55BBF"/>
    <w:rsid w:val="00D5689F"/>
    <w:rsid w:val="00D639B2"/>
    <w:rsid w:val="00D63D9F"/>
    <w:rsid w:val="00D6565B"/>
    <w:rsid w:val="00D65D28"/>
    <w:rsid w:val="00D66A2D"/>
    <w:rsid w:val="00D673D0"/>
    <w:rsid w:val="00D71226"/>
    <w:rsid w:val="00D72309"/>
    <w:rsid w:val="00D7265A"/>
    <w:rsid w:val="00D73AEB"/>
    <w:rsid w:val="00D73B74"/>
    <w:rsid w:val="00D73D76"/>
    <w:rsid w:val="00D73FBF"/>
    <w:rsid w:val="00D752AC"/>
    <w:rsid w:val="00D76CE9"/>
    <w:rsid w:val="00D76D96"/>
    <w:rsid w:val="00D770BE"/>
    <w:rsid w:val="00D827C2"/>
    <w:rsid w:val="00D833F5"/>
    <w:rsid w:val="00D86727"/>
    <w:rsid w:val="00D916CE"/>
    <w:rsid w:val="00D91DE3"/>
    <w:rsid w:val="00D93D36"/>
    <w:rsid w:val="00D95DA4"/>
    <w:rsid w:val="00D96361"/>
    <w:rsid w:val="00D96BAD"/>
    <w:rsid w:val="00DA1627"/>
    <w:rsid w:val="00DA3809"/>
    <w:rsid w:val="00DA3898"/>
    <w:rsid w:val="00DA39BA"/>
    <w:rsid w:val="00DA3A8C"/>
    <w:rsid w:val="00DA64E1"/>
    <w:rsid w:val="00DA7F52"/>
    <w:rsid w:val="00DB4A34"/>
    <w:rsid w:val="00DB5439"/>
    <w:rsid w:val="00DB5782"/>
    <w:rsid w:val="00DB668D"/>
    <w:rsid w:val="00DC07B7"/>
    <w:rsid w:val="00DC1562"/>
    <w:rsid w:val="00DC2D3A"/>
    <w:rsid w:val="00DC3066"/>
    <w:rsid w:val="00DC44B4"/>
    <w:rsid w:val="00DC5F3E"/>
    <w:rsid w:val="00DC6EC3"/>
    <w:rsid w:val="00DC7771"/>
    <w:rsid w:val="00DD41B1"/>
    <w:rsid w:val="00DD47FD"/>
    <w:rsid w:val="00DD5352"/>
    <w:rsid w:val="00DD5A87"/>
    <w:rsid w:val="00DD6BDE"/>
    <w:rsid w:val="00DD78C5"/>
    <w:rsid w:val="00DE000F"/>
    <w:rsid w:val="00DE0123"/>
    <w:rsid w:val="00DE06F8"/>
    <w:rsid w:val="00DE34D1"/>
    <w:rsid w:val="00DE383E"/>
    <w:rsid w:val="00DE68C4"/>
    <w:rsid w:val="00DF0B1D"/>
    <w:rsid w:val="00DF53CB"/>
    <w:rsid w:val="00DF6D37"/>
    <w:rsid w:val="00E0472D"/>
    <w:rsid w:val="00E06906"/>
    <w:rsid w:val="00E073D6"/>
    <w:rsid w:val="00E110D7"/>
    <w:rsid w:val="00E12032"/>
    <w:rsid w:val="00E13943"/>
    <w:rsid w:val="00E155E2"/>
    <w:rsid w:val="00E1717C"/>
    <w:rsid w:val="00E1752D"/>
    <w:rsid w:val="00E2042C"/>
    <w:rsid w:val="00E2071A"/>
    <w:rsid w:val="00E2221D"/>
    <w:rsid w:val="00E24FE0"/>
    <w:rsid w:val="00E250AA"/>
    <w:rsid w:val="00E26B4F"/>
    <w:rsid w:val="00E27837"/>
    <w:rsid w:val="00E30767"/>
    <w:rsid w:val="00E31178"/>
    <w:rsid w:val="00E31EE8"/>
    <w:rsid w:val="00E32A53"/>
    <w:rsid w:val="00E34AEF"/>
    <w:rsid w:val="00E40AA1"/>
    <w:rsid w:val="00E42483"/>
    <w:rsid w:val="00E43781"/>
    <w:rsid w:val="00E44B8D"/>
    <w:rsid w:val="00E45553"/>
    <w:rsid w:val="00E45EF7"/>
    <w:rsid w:val="00E476FB"/>
    <w:rsid w:val="00E51580"/>
    <w:rsid w:val="00E520FB"/>
    <w:rsid w:val="00E52AAC"/>
    <w:rsid w:val="00E52C63"/>
    <w:rsid w:val="00E53423"/>
    <w:rsid w:val="00E54604"/>
    <w:rsid w:val="00E5498B"/>
    <w:rsid w:val="00E54E82"/>
    <w:rsid w:val="00E5547A"/>
    <w:rsid w:val="00E6104B"/>
    <w:rsid w:val="00E61151"/>
    <w:rsid w:val="00E61807"/>
    <w:rsid w:val="00E6316F"/>
    <w:rsid w:val="00E63778"/>
    <w:rsid w:val="00E637F2"/>
    <w:rsid w:val="00E65275"/>
    <w:rsid w:val="00E66200"/>
    <w:rsid w:val="00E66D00"/>
    <w:rsid w:val="00E67C4B"/>
    <w:rsid w:val="00E70ACF"/>
    <w:rsid w:val="00E72465"/>
    <w:rsid w:val="00E72683"/>
    <w:rsid w:val="00E74440"/>
    <w:rsid w:val="00E74C93"/>
    <w:rsid w:val="00E76603"/>
    <w:rsid w:val="00E810AC"/>
    <w:rsid w:val="00E810D7"/>
    <w:rsid w:val="00E83628"/>
    <w:rsid w:val="00E85427"/>
    <w:rsid w:val="00E87801"/>
    <w:rsid w:val="00E87F84"/>
    <w:rsid w:val="00E91EFA"/>
    <w:rsid w:val="00E924D8"/>
    <w:rsid w:val="00E929BF"/>
    <w:rsid w:val="00E93271"/>
    <w:rsid w:val="00E96AAD"/>
    <w:rsid w:val="00EA191C"/>
    <w:rsid w:val="00EA2D0A"/>
    <w:rsid w:val="00EA3442"/>
    <w:rsid w:val="00EA3973"/>
    <w:rsid w:val="00EA4A28"/>
    <w:rsid w:val="00EA6B75"/>
    <w:rsid w:val="00EA7808"/>
    <w:rsid w:val="00EB1442"/>
    <w:rsid w:val="00EB39FA"/>
    <w:rsid w:val="00EB6389"/>
    <w:rsid w:val="00EB74AF"/>
    <w:rsid w:val="00EB772B"/>
    <w:rsid w:val="00EC1718"/>
    <w:rsid w:val="00EC1EF6"/>
    <w:rsid w:val="00EC25BD"/>
    <w:rsid w:val="00EC26C5"/>
    <w:rsid w:val="00EC3875"/>
    <w:rsid w:val="00ED3DBF"/>
    <w:rsid w:val="00ED4CA7"/>
    <w:rsid w:val="00EE0A08"/>
    <w:rsid w:val="00EE0BEA"/>
    <w:rsid w:val="00EE0D5C"/>
    <w:rsid w:val="00EE0E18"/>
    <w:rsid w:val="00EF1FE5"/>
    <w:rsid w:val="00EF2786"/>
    <w:rsid w:val="00EF38CE"/>
    <w:rsid w:val="00EF5C7A"/>
    <w:rsid w:val="00EF6D6C"/>
    <w:rsid w:val="00EF6DB2"/>
    <w:rsid w:val="00EF7C2F"/>
    <w:rsid w:val="00F04315"/>
    <w:rsid w:val="00F0526A"/>
    <w:rsid w:val="00F053C2"/>
    <w:rsid w:val="00F056CD"/>
    <w:rsid w:val="00F1097B"/>
    <w:rsid w:val="00F11094"/>
    <w:rsid w:val="00F1196E"/>
    <w:rsid w:val="00F135F2"/>
    <w:rsid w:val="00F14169"/>
    <w:rsid w:val="00F20ABD"/>
    <w:rsid w:val="00F22C93"/>
    <w:rsid w:val="00F233BB"/>
    <w:rsid w:val="00F255AA"/>
    <w:rsid w:val="00F31A9C"/>
    <w:rsid w:val="00F32E8F"/>
    <w:rsid w:val="00F339CB"/>
    <w:rsid w:val="00F3402E"/>
    <w:rsid w:val="00F360F4"/>
    <w:rsid w:val="00F36370"/>
    <w:rsid w:val="00F4225A"/>
    <w:rsid w:val="00F42851"/>
    <w:rsid w:val="00F431D9"/>
    <w:rsid w:val="00F43837"/>
    <w:rsid w:val="00F43AFA"/>
    <w:rsid w:val="00F462F8"/>
    <w:rsid w:val="00F50ABC"/>
    <w:rsid w:val="00F51012"/>
    <w:rsid w:val="00F5119D"/>
    <w:rsid w:val="00F519EF"/>
    <w:rsid w:val="00F53171"/>
    <w:rsid w:val="00F5350D"/>
    <w:rsid w:val="00F60642"/>
    <w:rsid w:val="00F60B27"/>
    <w:rsid w:val="00F61046"/>
    <w:rsid w:val="00F65132"/>
    <w:rsid w:val="00F6570C"/>
    <w:rsid w:val="00F70BDA"/>
    <w:rsid w:val="00F71B7C"/>
    <w:rsid w:val="00F71EED"/>
    <w:rsid w:val="00F73055"/>
    <w:rsid w:val="00F75723"/>
    <w:rsid w:val="00F76F0E"/>
    <w:rsid w:val="00F80805"/>
    <w:rsid w:val="00F81228"/>
    <w:rsid w:val="00F81B2D"/>
    <w:rsid w:val="00F824D4"/>
    <w:rsid w:val="00F84A00"/>
    <w:rsid w:val="00F855BC"/>
    <w:rsid w:val="00F8670F"/>
    <w:rsid w:val="00F903F3"/>
    <w:rsid w:val="00F94AF3"/>
    <w:rsid w:val="00F95C72"/>
    <w:rsid w:val="00F95FE8"/>
    <w:rsid w:val="00FA6151"/>
    <w:rsid w:val="00FB28C5"/>
    <w:rsid w:val="00FB5FEB"/>
    <w:rsid w:val="00FB717A"/>
    <w:rsid w:val="00FC01F8"/>
    <w:rsid w:val="00FC0F79"/>
    <w:rsid w:val="00FC2D6F"/>
    <w:rsid w:val="00FC73D8"/>
    <w:rsid w:val="00FC7FC7"/>
    <w:rsid w:val="00FD15E3"/>
    <w:rsid w:val="00FD25AC"/>
    <w:rsid w:val="00FD32AC"/>
    <w:rsid w:val="00FD601D"/>
    <w:rsid w:val="00FD67FA"/>
    <w:rsid w:val="00FE1C1A"/>
    <w:rsid w:val="00FE2C19"/>
    <w:rsid w:val="00FE3700"/>
    <w:rsid w:val="00FE374E"/>
    <w:rsid w:val="00FE5C0C"/>
    <w:rsid w:val="00FF0347"/>
    <w:rsid w:val="00FF0991"/>
    <w:rsid w:val="00FF1B6A"/>
    <w:rsid w:val="00FF389B"/>
    <w:rsid w:val="00FF3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74"/>
    <w:rPr>
      <w:sz w:val="24"/>
      <w:szCs w:val="24"/>
    </w:rPr>
  </w:style>
  <w:style w:type="paragraph" w:styleId="1">
    <w:name w:val="heading 1"/>
    <w:basedOn w:val="a"/>
    <w:next w:val="a"/>
    <w:qFormat/>
    <w:rsid w:val="00E52AAC"/>
    <w:pPr>
      <w:keepNext/>
      <w:ind w:firstLine="720"/>
      <w:jc w:val="both"/>
      <w:outlineLvl w:val="0"/>
    </w:pPr>
    <w:rPr>
      <w:color w:val="0000FF"/>
      <w:sz w:val="28"/>
      <w:szCs w:val="28"/>
    </w:rPr>
  </w:style>
  <w:style w:type="paragraph" w:styleId="2">
    <w:name w:val="heading 2"/>
    <w:basedOn w:val="a"/>
    <w:next w:val="a"/>
    <w:qFormat/>
    <w:rsid w:val="0092150A"/>
    <w:pPr>
      <w:keepNext/>
      <w:jc w:val="center"/>
      <w:outlineLvl w:val="1"/>
    </w:pPr>
    <w:rPr>
      <w:b/>
      <w:bCs/>
      <w:sz w:val="28"/>
      <w:szCs w:val="28"/>
      <w:u w:val="single"/>
    </w:rPr>
  </w:style>
  <w:style w:type="paragraph" w:styleId="3">
    <w:name w:val="heading 3"/>
    <w:basedOn w:val="a"/>
    <w:next w:val="a"/>
    <w:qFormat/>
    <w:rsid w:val="0092150A"/>
    <w:pPr>
      <w:keepNext/>
      <w:spacing w:before="240" w:after="60"/>
      <w:outlineLvl w:val="2"/>
    </w:pPr>
    <w:rPr>
      <w:rFonts w:ascii="Arial" w:hAnsi="Arial" w:cs="Arial"/>
      <w:b/>
      <w:bCs/>
      <w:sz w:val="26"/>
      <w:szCs w:val="26"/>
    </w:rPr>
  </w:style>
  <w:style w:type="paragraph" w:styleId="4">
    <w:name w:val="heading 4"/>
    <w:basedOn w:val="a"/>
    <w:next w:val="a"/>
    <w:qFormat/>
    <w:rsid w:val="0092150A"/>
    <w:pPr>
      <w:keepNext/>
      <w:spacing w:before="240" w:after="60"/>
      <w:outlineLvl w:val="3"/>
    </w:pPr>
    <w:rPr>
      <w:b/>
      <w:bCs/>
      <w:sz w:val="28"/>
      <w:szCs w:val="28"/>
    </w:rPr>
  </w:style>
  <w:style w:type="paragraph" w:styleId="5">
    <w:name w:val="heading 5"/>
    <w:basedOn w:val="a"/>
    <w:next w:val="a"/>
    <w:qFormat/>
    <w:rsid w:val="00057DA8"/>
    <w:pPr>
      <w:spacing w:before="240" w:after="60"/>
      <w:outlineLvl w:val="4"/>
    </w:pPr>
    <w:rPr>
      <w:b/>
      <w:bCs/>
      <w:i/>
      <w:iCs/>
      <w:sz w:val="26"/>
      <w:szCs w:val="26"/>
    </w:rPr>
  </w:style>
  <w:style w:type="paragraph" w:styleId="6">
    <w:name w:val="heading 6"/>
    <w:basedOn w:val="a"/>
    <w:next w:val="a"/>
    <w:qFormat/>
    <w:rsid w:val="0092150A"/>
    <w:pPr>
      <w:keepNext/>
      <w:jc w:val="center"/>
      <w:outlineLvl w:val="5"/>
    </w:pPr>
    <w:rPr>
      <w:b/>
      <w:bCs/>
      <w:sz w:val="32"/>
      <w:szCs w:val="32"/>
    </w:rPr>
  </w:style>
  <w:style w:type="paragraph" w:styleId="7">
    <w:name w:val="heading 7"/>
    <w:basedOn w:val="a"/>
    <w:next w:val="a"/>
    <w:qFormat/>
    <w:rsid w:val="0092150A"/>
    <w:pPr>
      <w:spacing w:before="240" w:after="60"/>
      <w:outlineLvl w:val="6"/>
    </w:pPr>
  </w:style>
  <w:style w:type="paragraph" w:styleId="8">
    <w:name w:val="heading 8"/>
    <w:basedOn w:val="a"/>
    <w:next w:val="a"/>
    <w:qFormat/>
    <w:rsid w:val="003E77DD"/>
    <w:pPr>
      <w:keepNext/>
      <w:overflowPunct w:val="0"/>
      <w:autoSpaceDE w:val="0"/>
      <w:autoSpaceDN w:val="0"/>
      <w:adjustRightInd w:val="0"/>
      <w:ind w:firstLine="851"/>
      <w:textAlignment w:val="baseline"/>
      <w:outlineLvl w:val="7"/>
    </w:pPr>
    <w:rPr>
      <w:i/>
      <w:iCs/>
      <w:sz w:val="28"/>
      <w:szCs w:val="20"/>
    </w:rPr>
  </w:style>
  <w:style w:type="paragraph" w:styleId="9">
    <w:name w:val="heading 9"/>
    <w:basedOn w:val="a"/>
    <w:next w:val="a"/>
    <w:qFormat/>
    <w:rsid w:val="003E77DD"/>
    <w:pPr>
      <w:keepNext/>
      <w:overflowPunct w:val="0"/>
      <w:autoSpaceDE w:val="0"/>
      <w:autoSpaceDN w:val="0"/>
      <w:adjustRightInd w:val="0"/>
      <w:ind w:left="113" w:right="113"/>
      <w:textAlignment w:val="baseline"/>
      <w:outlineLvl w:val="8"/>
    </w:pPr>
    <w:rPr>
      <w:szCs w:val="20"/>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73B74"/>
    <w:pPr>
      <w:tabs>
        <w:tab w:val="center" w:pos="4677"/>
        <w:tab w:val="right" w:pos="9355"/>
      </w:tabs>
    </w:pPr>
    <w:rPr>
      <w:sz w:val="28"/>
      <w:szCs w:val="28"/>
    </w:rPr>
  </w:style>
  <w:style w:type="paragraph" w:customStyle="1" w:styleId="10">
    <w:name w:val="Знак Знак1 Знак"/>
    <w:basedOn w:val="a"/>
    <w:rsid w:val="00D73B74"/>
    <w:pPr>
      <w:widowControl w:val="0"/>
      <w:adjustRightInd w:val="0"/>
      <w:spacing w:after="160" w:line="240" w:lineRule="exact"/>
      <w:jc w:val="right"/>
    </w:pPr>
    <w:rPr>
      <w:sz w:val="20"/>
      <w:szCs w:val="20"/>
      <w:lang w:val="en-GB" w:eastAsia="en-US"/>
    </w:rPr>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5"/>
    <w:rsid w:val="00047AE2"/>
    <w:pPr>
      <w:jc w:val="both"/>
    </w:pPr>
    <w:rPr>
      <w:b/>
      <w:bCs/>
      <w:sz w:val="28"/>
      <w:szCs w:val="28"/>
    </w:rPr>
  </w:style>
  <w:style w:type="table" w:styleId="a6">
    <w:name w:val="Table Grid"/>
    <w:basedOn w:val="a1"/>
    <w:rsid w:val="00740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7404E0"/>
    <w:rPr>
      <w:snapToGrid w:val="0"/>
    </w:rPr>
  </w:style>
  <w:style w:type="paragraph" w:styleId="a7">
    <w:name w:val="Body Text Indent"/>
    <w:basedOn w:val="a"/>
    <w:link w:val="a8"/>
    <w:rsid w:val="009E4DAE"/>
    <w:pPr>
      <w:spacing w:after="120"/>
      <w:ind w:left="283"/>
    </w:pPr>
  </w:style>
  <w:style w:type="paragraph" w:styleId="30">
    <w:name w:val="Body Text Indent 3"/>
    <w:basedOn w:val="a"/>
    <w:rsid w:val="0062376C"/>
    <w:pPr>
      <w:spacing w:after="120"/>
      <w:ind w:left="283"/>
    </w:pPr>
    <w:rPr>
      <w:sz w:val="16"/>
      <w:szCs w:val="16"/>
    </w:rPr>
  </w:style>
  <w:style w:type="paragraph" w:customStyle="1" w:styleId="a9">
    <w:name w:val=" Знак Знак Знак Знак"/>
    <w:basedOn w:val="a"/>
    <w:rsid w:val="0062376C"/>
    <w:pPr>
      <w:widowControl w:val="0"/>
      <w:adjustRightInd w:val="0"/>
      <w:spacing w:after="160" w:line="240" w:lineRule="exact"/>
      <w:jc w:val="right"/>
    </w:pPr>
    <w:rPr>
      <w:sz w:val="20"/>
      <w:szCs w:val="20"/>
      <w:lang w:val="en-GB" w:eastAsia="en-US"/>
    </w:rPr>
  </w:style>
  <w:style w:type="paragraph" w:customStyle="1" w:styleId="BodyTextIndent">
    <w:name w:val="Body Text Indent"/>
    <w:basedOn w:val="a"/>
    <w:rsid w:val="0062376C"/>
    <w:pPr>
      <w:spacing w:after="120"/>
      <w:ind w:left="283"/>
    </w:pPr>
  </w:style>
  <w:style w:type="paragraph" w:customStyle="1" w:styleId="ConsPlusNormal">
    <w:name w:val="ConsPlusNormal"/>
    <w:rsid w:val="0062376C"/>
    <w:pPr>
      <w:widowControl w:val="0"/>
      <w:suppressAutoHyphens/>
      <w:ind w:firstLine="720"/>
    </w:pPr>
    <w:rPr>
      <w:rFonts w:ascii="Arial" w:hAnsi="Arial" w:cs="Arial"/>
      <w:lang/>
    </w:rPr>
  </w:style>
  <w:style w:type="paragraph" w:styleId="20">
    <w:name w:val="Body Text 2"/>
    <w:basedOn w:val="a"/>
    <w:link w:val="21"/>
    <w:rsid w:val="00536E44"/>
    <w:pPr>
      <w:spacing w:after="120" w:line="480" w:lineRule="auto"/>
    </w:pPr>
    <w:rPr>
      <w:sz w:val="20"/>
      <w:szCs w:val="20"/>
    </w:rPr>
  </w:style>
  <w:style w:type="paragraph" w:styleId="22">
    <w:name w:val="Body Text Indent 2"/>
    <w:basedOn w:val="a"/>
    <w:rsid w:val="00E52AAC"/>
    <w:pPr>
      <w:spacing w:after="120" w:line="480" w:lineRule="auto"/>
      <w:ind w:left="283"/>
    </w:pPr>
  </w:style>
  <w:style w:type="paragraph" w:customStyle="1" w:styleId="aa">
    <w:name w:val=" Знак Знак Знак Знак Знак Знак"/>
    <w:basedOn w:val="a"/>
    <w:rsid w:val="00E52AAC"/>
    <w:pPr>
      <w:widowControl w:val="0"/>
      <w:adjustRightInd w:val="0"/>
      <w:spacing w:after="160" w:line="240" w:lineRule="exact"/>
      <w:jc w:val="right"/>
    </w:pPr>
    <w:rPr>
      <w:sz w:val="20"/>
      <w:szCs w:val="20"/>
      <w:lang w:val="en-GB" w:eastAsia="en-US"/>
    </w:rPr>
  </w:style>
  <w:style w:type="character" w:styleId="ab">
    <w:name w:val="page number"/>
    <w:basedOn w:val="a0"/>
    <w:rsid w:val="00510666"/>
  </w:style>
  <w:style w:type="paragraph" w:styleId="ac">
    <w:name w:val="header"/>
    <w:basedOn w:val="a"/>
    <w:link w:val="ad"/>
    <w:rsid w:val="00E42483"/>
    <w:pPr>
      <w:tabs>
        <w:tab w:val="center" w:pos="4677"/>
        <w:tab w:val="right" w:pos="9355"/>
      </w:tabs>
    </w:pPr>
  </w:style>
  <w:style w:type="paragraph" w:styleId="31">
    <w:name w:val="Body Text 3"/>
    <w:basedOn w:val="a"/>
    <w:rsid w:val="00057DA8"/>
    <w:pPr>
      <w:spacing w:after="120"/>
    </w:pPr>
    <w:rPr>
      <w:sz w:val="16"/>
      <w:szCs w:val="16"/>
    </w:rPr>
  </w:style>
  <w:style w:type="table" w:styleId="ae">
    <w:name w:val="Table Contemporary"/>
    <w:basedOn w:val="a1"/>
    <w:rsid w:val="007F3DC8"/>
    <w:pPr>
      <w:spacing w:after="200" w:line="276" w:lineRule="auto"/>
    </w:pPr>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
    <w:name w:val="Plain Text"/>
    <w:basedOn w:val="a"/>
    <w:rsid w:val="00415407"/>
    <w:rPr>
      <w:rFonts w:ascii="Courier New" w:hAnsi="Courier New"/>
      <w:sz w:val="20"/>
      <w:szCs w:val="20"/>
    </w:rPr>
  </w:style>
  <w:style w:type="paragraph" w:customStyle="1" w:styleId="0bfbfef3">
    <w:name w:val="Îñíîâíîé òåêñò ñ îòñòó0bfbfefîì 3"/>
    <w:rsid w:val="00415407"/>
    <w:pPr>
      <w:widowControl w:val="0"/>
      <w:ind w:firstLine="851"/>
      <w:jc w:val="both"/>
    </w:pPr>
    <w:rPr>
      <w:sz w:val="28"/>
    </w:rPr>
  </w:style>
  <w:style w:type="paragraph" w:customStyle="1" w:styleId="23">
    <w:name w:val=" Знак Знак Знак2 Знак Знак Знак"/>
    <w:basedOn w:val="a"/>
    <w:rsid w:val="003D2589"/>
    <w:pPr>
      <w:spacing w:after="160" w:line="240" w:lineRule="exact"/>
    </w:pPr>
    <w:rPr>
      <w:rFonts w:ascii="Verdana" w:hAnsi="Verdana" w:cs="Verdana"/>
      <w:sz w:val="20"/>
      <w:szCs w:val="20"/>
      <w:lang w:val="en-US" w:eastAsia="en-US"/>
    </w:rPr>
  </w:style>
  <w:style w:type="paragraph" w:customStyle="1" w:styleId="af0">
    <w:name w:val="Знак Знак Знак"/>
    <w:basedOn w:val="a"/>
    <w:rsid w:val="0062486A"/>
    <w:pPr>
      <w:widowControl w:val="0"/>
      <w:adjustRightInd w:val="0"/>
      <w:spacing w:after="160" w:line="240" w:lineRule="exact"/>
      <w:jc w:val="right"/>
    </w:pPr>
    <w:rPr>
      <w:sz w:val="20"/>
      <w:szCs w:val="20"/>
      <w:lang w:val="en-GB" w:eastAsia="en-US"/>
    </w:rPr>
  </w:style>
  <w:style w:type="paragraph" w:customStyle="1" w:styleId="Style3">
    <w:name w:val="Style3"/>
    <w:basedOn w:val="a"/>
    <w:rsid w:val="0062486A"/>
    <w:pPr>
      <w:widowControl w:val="0"/>
      <w:autoSpaceDE w:val="0"/>
      <w:autoSpaceDN w:val="0"/>
      <w:adjustRightInd w:val="0"/>
      <w:spacing w:line="365" w:lineRule="exact"/>
      <w:ind w:firstLine="691"/>
      <w:jc w:val="both"/>
    </w:pPr>
  </w:style>
  <w:style w:type="character" w:customStyle="1" w:styleId="FontStyle11">
    <w:name w:val="Font Style11"/>
    <w:basedOn w:val="a0"/>
    <w:rsid w:val="0062486A"/>
    <w:rPr>
      <w:rFonts w:ascii="Times New Roman" w:hAnsi="Times New Roman" w:cs="Times New Roman"/>
      <w:b/>
      <w:bCs/>
      <w:sz w:val="30"/>
      <w:szCs w:val="30"/>
    </w:rPr>
  </w:style>
  <w:style w:type="character" w:customStyle="1" w:styleId="FontStyle12">
    <w:name w:val="Font Style12"/>
    <w:basedOn w:val="a0"/>
    <w:rsid w:val="0062486A"/>
    <w:rPr>
      <w:rFonts w:ascii="Times New Roman" w:hAnsi="Times New Roman" w:cs="Times New Roman"/>
      <w:sz w:val="30"/>
      <w:szCs w:val="30"/>
    </w:rPr>
  </w:style>
  <w:style w:type="paragraph" w:styleId="af1">
    <w:name w:val="Title"/>
    <w:basedOn w:val="a"/>
    <w:qFormat/>
    <w:rsid w:val="0092150A"/>
    <w:pPr>
      <w:jc w:val="center"/>
    </w:pPr>
  </w:style>
  <w:style w:type="paragraph" w:customStyle="1" w:styleId="210">
    <w:name w:val="Основной текст 21"/>
    <w:basedOn w:val="a"/>
    <w:rsid w:val="0092150A"/>
    <w:pPr>
      <w:tabs>
        <w:tab w:val="left" w:pos="851"/>
      </w:tabs>
      <w:suppressAutoHyphens/>
      <w:jc w:val="both"/>
    </w:pPr>
    <w:rPr>
      <w:sz w:val="28"/>
      <w:szCs w:val="28"/>
      <w:lang/>
    </w:rPr>
  </w:style>
  <w:style w:type="paragraph" w:customStyle="1" w:styleId="310">
    <w:name w:val="Основной текст с отступом 31"/>
    <w:basedOn w:val="a"/>
    <w:rsid w:val="0092150A"/>
    <w:pPr>
      <w:tabs>
        <w:tab w:val="left" w:pos="7763"/>
        <w:tab w:val="left" w:pos="11779"/>
      </w:tabs>
      <w:suppressAutoHyphens/>
      <w:ind w:firstLine="851"/>
      <w:jc w:val="both"/>
    </w:pPr>
    <w:rPr>
      <w:sz w:val="28"/>
      <w:szCs w:val="28"/>
      <w:lang/>
    </w:rPr>
  </w:style>
  <w:style w:type="paragraph" w:customStyle="1" w:styleId="211">
    <w:name w:val="Основной текст с отступом 21"/>
    <w:basedOn w:val="a"/>
    <w:rsid w:val="0092150A"/>
    <w:pPr>
      <w:widowControl w:val="0"/>
      <w:suppressAutoHyphens/>
      <w:ind w:firstLine="708"/>
      <w:jc w:val="both"/>
    </w:pPr>
    <w:rPr>
      <w:kern w:val="2"/>
      <w:sz w:val="26"/>
      <w:szCs w:val="26"/>
    </w:rPr>
  </w:style>
  <w:style w:type="paragraph" w:styleId="af2">
    <w:name w:val="caption"/>
    <w:basedOn w:val="a"/>
    <w:next w:val="a"/>
    <w:qFormat/>
    <w:rsid w:val="0092150A"/>
    <w:pPr>
      <w:spacing w:before="120" w:after="120"/>
    </w:pPr>
    <w:rPr>
      <w:rFonts w:ascii="Arial" w:hAnsi="Arial" w:cs="Arial"/>
      <w:b/>
      <w:bCs/>
    </w:rPr>
  </w:style>
  <w:style w:type="paragraph" w:styleId="af3">
    <w:name w:val="Block Text"/>
    <w:basedOn w:val="a"/>
    <w:rsid w:val="0092150A"/>
    <w:pPr>
      <w:ind w:left="-57" w:right="-57"/>
      <w:jc w:val="center"/>
    </w:pPr>
    <w:rPr>
      <w:b/>
      <w:bCs/>
      <w:color w:val="000000"/>
      <w:sz w:val="16"/>
      <w:szCs w:val="16"/>
    </w:rPr>
  </w:style>
  <w:style w:type="paragraph" w:customStyle="1" w:styleId="311">
    <w:name w:val="Основной текст 31"/>
    <w:basedOn w:val="a"/>
    <w:rsid w:val="0092150A"/>
    <w:pPr>
      <w:suppressAutoHyphens/>
      <w:jc w:val="both"/>
    </w:pPr>
    <w:rPr>
      <w:sz w:val="28"/>
      <w:szCs w:val="28"/>
      <w:lang w:eastAsia="ar-SA"/>
    </w:rPr>
  </w:style>
  <w:style w:type="paragraph" w:customStyle="1" w:styleId="af4">
    <w:name w:val="Знак"/>
    <w:basedOn w:val="a"/>
    <w:rsid w:val="0092150A"/>
    <w:pPr>
      <w:spacing w:after="160" w:line="240" w:lineRule="exact"/>
    </w:pPr>
    <w:rPr>
      <w:rFonts w:ascii="Verdana" w:hAnsi="Verdana" w:cs="Verdana"/>
      <w:sz w:val="20"/>
      <w:szCs w:val="20"/>
      <w:lang w:val="en-US" w:eastAsia="en-US"/>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92150A"/>
    <w:pPr>
      <w:spacing w:after="160" w:line="240" w:lineRule="exact"/>
    </w:pPr>
    <w:rPr>
      <w:rFonts w:ascii="Verdana" w:hAnsi="Verdana" w:cs="Verdana"/>
      <w:sz w:val="20"/>
      <w:szCs w:val="20"/>
      <w:lang w:val="en-US" w:eastAsia="en-US"/>
    </w:rPr>
  </w:style>
  <w:style w:type="paragraph" w:customStyle="1" w:styleId="ConsNormal">
    <w:name w:val="ConsNormal"/>
    <w:rsid w:val="0092150A"/>
    <w:pPr>
      <w:widowControl w:val="0"/>
      <w:autoSpaceDE w:val="0"/>
      <w:autoSpaceDN w:val="0"/>
      <w:adjustRightInd w:val="0"/>
      <w:ind w:right="19772" w:firstLine="720"/>
    </w:pPr>
    <w:rPr>
      <w:rFonts w:ascii="Arial" w:hAnsi="Arial" w:cs="Arial"/>
    </w:rPr>
  </w:style>
  <w:style w:type="paragraph" w:customStyle="1" w:styleId="af5">
    <w:name w:val="Знак Знак Знак Знак"/>
    <w:basedOn w:val="a"/>
    <w:rsid w:val="0092150A"/>
    <w:pPr>
      <w:widowControl w:val="0"/>
      <w:adjustRightInd w:val="0"/>
      <w:spacing w:after="160" w:line="240" w:lineRule="exact"/>
      <w:jc w:val="right"/>
    </w:pPr>
    <w:rPr>
      <w:sz w:val="20"/>
      <w:szCs w:val="20"/>
      <w:lang w:val="en-GB" w:eastAsia="en-US"/>
    </w:rPr>
  </w:style>
  <w:style w:type="paragraph" w:customStyle="1" w:styleId="12">
    <w:name w:val="Знак Знак Знак Знак1"/>
    <w:basedOn w:val="a"/>
    <w:rsid w:val="0092150A"/>
    <w:pPr>
      <w:widowControl w:val="0"/>
      <w:adjustRightInd w:val="0"/>
      <w:spacing w:after="160" w:line="240" w:lineRule="exact"/>
      <w:jc w:val="right"/>
    </w:pPr>
    <w:rPr>
      <w:sz w:val="20"/>
      <w:szCs w:val="20"/>
      <w:lang w:val="en-GB" w:eastAsia="en-US"/>
    </w:rPr>
  </w:style>
  <w:style w:type="paragraph" w:customStyle="1" w:styleId="24">
    <w:name w:val="Знак Знак Знак Знак2"/>
    <w:basedOn w:val="a"/>
    <w:rsid w:val="0092150A"/>
    <w:pPr>
      <w:widowControl w:val="0"/>
      <w:adjustRightInd w:val="0"/>
      <w:spacing w:after="160" w:line="240" w:lineRule="exact"/>
      <w:jc w:val="right"/>
    </w:pPr>
    <w:rPr>
      <w:sz w:val="20"/>
      <w:szCs w:val="20"/>
      <w:lang w:val="en-GB" w:eastAsia="en-US"/>
    </w:rPr>
  </w:style>
  <w:style w:type="paragraph" w:customStyle="1" w:styleId="13">
    <w:name w:val="Знак Знак Знак1"/>
    <w:basedOn w:val="a"/>
    <w:rsid w:val="0092150A"/>
    <w:pPr>
      <w:widowControl w:val="0"/>
      <w:adjustRightInd w:val="0"/>
      <w:spacing w:after="160" w:line="240" w:lineRule="exact"/>
      <w:jc w:val="right"/>
    </w:pPr>
    <w:rPr>
      <w:sz w:val="20"/>
      <w:szCs w:val="20"/>
      <w:lang w:val="en-GB" w:eastAsia="en-US"/>
    </w:rPr>
  </w:style>
  <w:style w:type="paragraph" w:customStyle="1" w:styleId="15">
    <w:name w:val="Знак1"/>
    <w:basedOn w:val="a"/>
    <w:rsid w:val="0092150A"/>
    <w:pPr>
      <w:widowControl w:val="0"/>
      <w:adjustRightInd w:val="0"/>
      <w:spacing w:after="160" w:line="240" w:lineRule="exact"/>
      <w:jc w:val="right"/>
    </w:pPr>
    <w:rPr>
      <w:sz w:val="20"/>
      <w:szCs w:val="20"/>
      <w:lang w:val="en-GB" w:eastAsia="en-US"/>
    </w:rPr>
  </w:style>
  <w:style w:type="paragraph" w:styleId="af6">
    <w:name w:val="endnote text"/>
    <w:basedOn w:val="a"/>
    <w:rsid w:val="0092150A"/>
    <w:rPr>
      <w:sz w:val="20"/>
      <w:szCs w:val="20"/>
    </w:rPr>
  </w:style>
  <w:style w:type="character" w:styleId="af7">
    <w:name w:val="endnote reference"/>
    <w:basedOn w:val="a0"/>
    <w:rsid w:val="0092150A"/>
    <w:rPr>
      <w:rFonts w:cs="Times New Roman"/>
      <w:vertAlign w:val="superscript"/>
    </w:rPr>
  </w:style>
  <w:style w:type="character" w:styleId="af8">
    <w:name w:val="Hyperlink"/>
    <w:basedOn w:val="a0"/>
    <w:rsid w:val="0092150A"/>
    <w:rPr>
      <w:rFonts w:cs="Times New Roman"/>
      <w:color w:val="0000FF"/>
      <w:u w:val="single"/>
    </w:rPr>
  </w:style>
  <w:style w:type="paragraph" w:customStyle="1" w:styleId="af9">
    <w:name w:val="Знак Знак Знак Знак Знак Знак Знак"/>
    <w:basedOn w:val="a"/>
    <w:rsid w:val="0092150A"/>
    <w:pPr>
      <w:widowControl w:val="0"/>
      <w:adjustRightInd w:val="0"/>
      <w:spacing w:after="160" w:line="240" w:lineRule="exact"/>
      <w:jc w:val="right"/>
    </w:pPr>
    <w:rPr>
      <w:sz w:val="20"/>
      <w:szCs w:val="20"/>
      <w:lang w:val="en-GB" w:eastAsia="en-US"/>
    </w:rPr>
  </w:style>
  <w:style w:type="paragraph" w:customStyle="1" w:styleId="32">
    <w:name w:val="Знак Знак Знак Знак3"/>
    <w:basedOn w:val="a"/>
    <w:rsid w:val="0092150A"/>
    <w:pPr>
      <w:widowControl w:val="0"/>
      <w:adjustRightInd w:val="0"/>
      <w:spacing w:after="160" w:line="240" w:lineRule="exact"/>
      <w:jc w:val="right"/>
    </w:pPr>
    <w:rPr>
      <w:sz w:val="20"/>
      <w:szCs w:val="20"/>
      <w:lang w:val="en-GB" w:eastAsia="en-US"/>
    </w:rPr>
  </w:style>
  <w:style w:type="paragraph" w:customStyle="1" w:styleId="25">
    <w:name w:val="Знак2"/>
    <w:basedOn w:val="a"/>
    <w:rsid w:val="0092150A"/>
    <w:pPr>
      <w:spacing w:after="160" w:line="240" w:lineRule="exact"/>
    </w:pPr>
    <w:rPr>
      <w:rFonts w:ascii="Verdana" w:hAnsi="Verdana" w:cs="Verdana"/>
      <w:sz w:val="20"/>
      <w:szCs w:val="20"/>
      <w:lang w:val="en-US" w:eastAsia="en-US"/>
    </w:rPr>
  </w:style>
  <w:style w:type="character" w:styleId="afa">
    <w:name w:val="FollowedHyperlink"/>
    <w:basedOn w:val="a0"/>
    <w:rsid w:val="0092150A"/>
    <w:rPr>
      <w:rFonts w:cs="Times New Roman"/>
      <w:color w:val="800080"/>
      <w:u w:val="single"/>
    </w:rPr>
  </w:style>
  <w:style w:type="paragraph" w:customStyle="1" w:styleId="110">
    <w:name w:val=" Знак Знак Знак Знак Знак Знак Знак Знак Знак1 Знак Знак Знак Знак1 Знак Знак Знак Знак Знак Знак Знак Знак Знак Знак Знак Знак"/>
    <w:basedOn w:val="a"/>
    <w:rsid w:val="0092150A"/>
    <w:pPr>
      <w:spacing w:after="160" w:line="240" w:lineRule="exact"/>
    </w:pPr>
    <w:rPr>
      <w:rFonts w:ascii="Verdana" w:hAnsi="Verdana" w:cs="Verdana"/>
      <w:sz w:val="20"/>
      <w:szCs w:val="20"/>
      <w:lang w:val="en-US" w:eastAsia="en-US"/>
    </w:rPr>
  </w:style>
  <w:style w:type="paragraph" w:customStyle="1" w:styleId="afb">
    <w:name w:val=" Знак Знак Знак"/>
    <w:basedOn w:val="a"/>
    <w:rsid w:val="0092150A"/>
    <w:pPr>
      <w:spacing w:after="160" w:line="240" w:lineRule="exact"/>
    </w:pPr>
    <w:rPr>
      <w:rFonts w:ascii="Verdana" w:hAnsi="Verdana" w:cs="Verdana"/>
      <w:sz w:val="20"/>
      <w:szCs w:val="20"/>
      <w:lang w:val="en-US" w:eastAsia="en-US"/>
    </w:rPr>
  </w:style>
  <w:style w:type="paragraph" w:customStyle="1" w:styleId="ConsPlusTitle">
    <w:name w:val="ConsPlusTitle"/>
    <w:rsid w:val="0092150A"/>
    <w:pPr>
      <w:widowControl w:val="0"/>
      <w:autoSpaceDE w:val="0"/>
      <w:autoSpaceDN w:val="0"/>
      <w:adjustRightInd w:val="0"/>
    </w:pPr>
    <w:rPr>
      <w:rFonts w:ascii="Arial" w:hAnsi="Arial" w:cs="Arial"/>
      <w:b/>
      <w:bCs/>
    </w:rPr>
  </w:style>
  <w:style w:type="character" w:customStyle="1" w:styleId="21">
    <w:name w:val="Основной текст 2 Знак"/>
    <w:basedOn w:val="a0"/>
    <w:link w:val="20"/>
    <w:semiHidden/>
    <w:locked/>
    <w:rsid w:val="0092150A"/>
    <w:rPr>
      <w:lang w:val="ru-RU" w:eastAsia="ru-RU" w:bidi="ar-SA"/>
    </w:rPr>
  </w:style>
  <w:style w:type="character" w:customStyle="1" w:styleId="80">
    <w:name w:val=" Знак Знак8"/>
    <w:basedOn w:val="a0"/>
    <w:semiHidden/>
    <w:locked/>
    <w:rsid w:val="0092150A"/>
    <w:rPr>
      <w:sz w:val="20"/>
      <w:szCs w:val="20"/>
    </w:rPr>
  </w:style>
  <w:style w:type="paragraph" w:customStyle="1" w:styleId="afc">
    <w:name w:val="Заголовок"/>
    <w:basedOn w:val="a"/>
    <w:next w:val="a4"/>
    <w:rsid w:val="0092150A"/>
    <w:pPr>
      <w:keepNext/>
      <w:spacing w:before="240" w:after="120"/>
    </w:pPr>
    <w:rPr>
      <w:rFonts w:ascii="Arial" w:eastAsia="Lucida Sans Unicode" w:hAnsi="Arial" w:cs="Tahoma"/>
      <w:sz w:val="28"/>
      <w:szCs w:val="28"/>
      <w:lang/>
    </w:rPr>
  </w:style>
  <w:style w:type="paragraph" w:customStyle="1" w:styleId="33">
    <w:name w:val=" Знак3"/>
    <w:basedOn w:val="a"/>
    <w:rsid w:val="0092150A"/>
    <w:pPr>
      <w:spacing w:after="160" w:line="240" w:lineRule="exact"/>
    </w:pPr>
    <w:rPr>
      <w:rFonts w:ascii="Verdana" w:hAnsi="Verdana" w:cs="Verdana"/>
      <w:sz w:val="20"/>
      <w:szCs w:val="20"/>
      <w:lang w:val="en-US" w:eastAsia="en-US"/>
    </w:rPr>
  </w:style>
  <w:style w:type="paragraph" w:styleId="afd">
    <w:name w:val="Balloon Text"/>
    <w:basedOn w:val="a"/>
    <w:link w:val="afe"/>
    <w:semiHidden/>
    <w:rsid w:val="0092150A"/>
    <w:rPr>
      <w:rFonts w:ascii="Tahoma" w:hAnsi="Tahoma" w:cs="Tahoma"/>
      <w:sz w:val="16"/>
      <w:szCs w:val="16"/>
    </w:rPr>
  </w:style>
  <w:style w:type="character" w:customStyle="1" w:styleId="FontStyle34">
    <w:name w:val="Font Style34"/>
    <w:basedOn w:val="a0"/>
    <w:rsid w:val="0092150A"/>
    <w:rPr>
      <w:rFonts w:ascii="Times New Roman" w:hAnsi="Times New Roman" w:cs="Times New Roman"/>
      <w:sz w:val="26"/>
      <w:szCs w:val="26"/>
    </w:rPr>
  </w:style>
  <w:style w:type="paragraph" w:customStyle="1" w:styleId="16">
    <w:name w:val="Знак1 Знак Знак Знак"/>
    <w:basedOn w:val="a"/>
    <w:rsid w:val="00F824D4"/>
    <w:pPr>
      <w:spacing w:after="160" w:line="240" w:lineRule="exact"/>
    </w:pPr>
    <w:rPr>
      <w:rFonts w:ascii="Verdana" w:hAnsi="Verdana" w:cs="Verdana"/>
      <w:sz w:val="20"/>
      <w:szCs w:val="20"/>
      <w:lang w:val="en-US" w:eastAsia="en-US"/>
    </w:rPr>
  </w:style>
  <w:style w:type="paragraph" w:styleId="aff">
    <w:name w:val="Normal (Web)"/>
    <w:basedOn w:val="a"/>
    <w:rsid w:val="003E77DD"/>
    <w:pPr>
      <w:spacing w:before="100" w:after="100"/>
    </w:pPr>
    <w:rPr>
      <w:rFonts w:ascii="Arial Unicode MS" w:eastAsia="Arial Unicode MS" w:hAnsi="Arial Unicode MS"/>
      <w:sz w:val="28"/>
      <w:lang w:val="en-US" w:eastAsia="en-US"/>
    </w:rPr>
  </w:style>
  <w:style w:type="paragraph" w:styleId="aff0">
    <w:name w:val="Subtitle"/>
    <w:basedOn w:val="a"/>
    <w:qFormat/>
    <w:rsid w:val="003E77DD"/>
    <w:pPr>
      <w:ind w:firstLine="567"/>
      <w:jc w:val="center"/>
    </w:pPr>
    <w:rPr>
      <w:b/>
      <w:sz w:val="26"/>
      <w:szCs w:val="20"/>
    </w:rPr>
  </w:style>
  <w:style w:type="character" w:customStyle="1" w:styleId="50">
    <w:name w:val=" Знак Знак5"/>
    <w:basedOn w:val="a0"/>
    <w:rsid w:val="003E77DD"/>
    <w:rPr>
      <w:sz w:val="24"/>
      <w:lang w:val="ru-RU" w:eastAsia="ru-RU" w:bidi="ar-SA"/>
    </w:rPr>
  </w:style>
  <w:style w:type="paragraph" w:customStyle="1" w:styleId="aff1">
    <w:name w:val=" Знак"/>
    <w:basedOn w:val="a"/>
    <w:rsid w:val="003E77DD"/>
    <w:pPr>
      <w:widowControl w:val="0"/>
      <w:adjustRightInd w:val="0"/>
      <w:spacing w:after="160" w:line="240" w:lineRule="exact"/>
      <w:jc w:val="right"/>
    </w:pPr>
    <w:rPr>
      <w:sz w:val="20"/>
      <w:szCs w:val="20"/>
      <w:lang w:val="en-GB" w:eastAsia="en-US"/>
    </w:rPr>
  </w:style>
  <w:style w:type="paragraph" w:customStyle="1" w:styleId="17">
    <w:name w:val="Обычный1"/>
    <w:rsid w:val="003E77DD"/>
    <w:pPr>
      <w:widowControl w:val="0"/>
      <w:overflowPunct w:val="0"/>
      <w:autoSpaceDE w:val="0"/>
      <w:autoSpaceDN w:val="0"/>
      <w:adjustRightInd w:val="0"/>
      <w:textAlignment w:val="baseline"/>
    </w:pPr>
  </w:style>
  <w:style w:type="character" w:customStyle="1" w:styleId="aff2">
    <w:name w:val="Основной шрифт"/>
    <w:rsid w:val="003E77DD"/>
  </w:style>
  <w:style w:type="paragraph" w:customStyle="1" w:styleId="Iaaoiueaaan">
    <w:name w:val="Ia?aoiue aa?an"/>
    <w:basedOn w:val="a"/>
    <w:rsid w:val="003E77DD"/>
    <w:pPr>
      <w:keepLines/>
      <w:framePr w:w="2640" w:h="1018" w:hRule="exact" w:hSpace="180" w:wrap="notBeside" w:vAnchor="page" w:hAnchor="page" w:x="8821" w:y="721" w:anchorLock="1"/>
      <w:spacing w:line="200" w:lineRule="atLeast"/>
      <w:ind w:right="-360"/>
    </w:pPr>
    <w:rPr>
      <w:sz w:val="16"/>
      <w:szCs w:val="20"/>
    </w:rPr>
  </w:style>
  <w:style w:type="paragraph" w:customStyle="1" w:styleId="heading2">
    <w:name w:val="heading 2"/>
    <w:basedOn w:val="a"/>
    <w:next w:val="a"/>
    <w:rsid w:val="003E77DD"/>
    <w:pPr>
      <w:keepNext/>
      <w:ind w:firstLine="426"/>
      <w:jc w:val="both"/>
      <w:outlineLvl w:val="1"/>
    </w:pPr>
    <w:rPr>
      <w:szCs w:val="20"/>
    </w:rPr>
  </w:style>
  <w:style w:type="paragraph" w:customStyle="1" w:styleId="aff3">
    <w:name w:val="Основной с отстутпом"/>
    <w:basedOn w:val="a"/>
    <w:rsid w:val="003E77DD"/>
    <w:pPr>
      <w:jc w:val="both"/>
    </w:pPr>
    <w:rPr>
      <w:sz w:val="28"/>
      <w:szCs w:val="20"/>
    </w:rPr>
  </w:style>
  <w:style w:type="paragraph" w:customStyle="1" w:styleId="BodyText">
    <w:name w:val="Body Text"/>
    <w:basedOn w:val="a"/>
    <w:rsid w:val="003E77DD"/>
    <w:pPr>
      <w:jc w:val="center"/>
    </w:pPr>
    <w:rPr>
      <w:sz w:val="28"/>
      <w:szCs w:val="20"/>
    </w:rPr>
  </w:style>
  <w:style w:type="paragraph" w:customStyle="1" w:styleId="aff4">
    <w:name w:val="Основной"/>
    <w:basedOn w:val="a"/>
    <w:rsid w:val="003E77DD"/>
    <w:pPr>
      <w:jc w:val="both"/>
    </w:pPr>
    <w:rPr>
      <w:sz w:val="28"/>
      <w:szCs w:val="20"/>
    </w:rPr>
  </w:style>
  <w:style w:type="paragraph" w:customStyle="1" w:styleId="26">
    <w:name w:val="заголовок 2"/>
    <w:basedOn w:val="a"/>
    <w:next w:val="a"/>
    <w:rsid w:val="003E77DD"/>
    <w:pPr>
      <w:keepNext/>
    </w:pPr>
    <w:rPr>
      <w:szCs w:val="20"/>
    </w:rPr>
  </w:style>
  <w:style w:type="paragraph" w:styleId="HTML">
    <w:name w:val="HTML Preformatted"/>
    <w:basedOn w:val="a"/>
    <w:rsid w:val="003E7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BodyText23">
    <w:name w:val="Body Text 23"/>
    <w:basedOn w:val="a"/>
    <w:rsid w:val="003E77DD"/>
    <w:pPr>
      <w:autoSpaceDE w:val="0"/>
      <w:autoSpaceDN w:val="0"/>
      <w:jc w:val="both"/>
    </w:pPr>
    <w:rPr>
      <w:rFonts w:ascii="Baltica" w:hAnsi="Baltica"/>
      <w:sz w:val="20"/>
      <w:szCs w:val="20"/>
    </w:rPr>
  </w:style>
  <w:style w:type="paragraph" w:customStyle="1" w:styleId="51">
    <w:name w:val="заголовок 5"/>
    <w:basedOn w:val="a"/>
    <w:next w:val="a"/>
    <w:rsid w:val="003E77DD"/>
    <w:pPr>
      <w:keepNext/>
      <w:autoSpaceDE w:val="0"/>
      <w:autoSpaceDN w:val="0"/>
      <w:ind w:right="-108"/>
    </w:pPr>
  </w:style>
  <w:style w:type="paragraph" w:customStyle="1" w:styleId="14">
    <w:name w:val="Обычный + 14 пт"/>
    <w:aliases w:val="Черный,По ширине"/>
    <w:basedOn w:val="a"/>
    <w:rsid w:val="003E77DD"/>
    <w:pPr>
      <w:widowControl w:val="0"/>
      <w:numPr>
        <w:numId w:val="1"/>
      </w:numPr>
      <w:adjustRightInd w:val="0"/>
      <w:jc w:val="both"/>
      <w:textAlignment w:val="baseline"/>
    </w:pPr>
    <w:rPr>
      <w:color w:val="000000"/>
      <w:sz w:val="28"/>
      <w:szCs w:val="28"/>
    </w:rPr>
  </w:style>
  <w:style w:type="paragraph" w:customStyle="1" w:styleId="18">
    <w:name w:val=" Знак Знак1 Знак"/>
    <w:basedOn w:val="a"/>
    <w:rsid w:val="003E77DD"/>
    <w:pPr>
      <w:widowControl w:val="0"/>
      <w:adjustRightInd w:val="0"/>
      <w:spacing w:after="160" w:line="240" w:lineRule="exact"/>
      <w:jc w:val="right"/>
    </w:pPr>
    <w:rPr>
      <w:sz w:val="20"/>
      <w:szCs w:val="20"/>
      <w:lang w:val="en-GB" w:eastAsia="en-US"/>
    </w:rPr>
  </w:style>
  <w:style w:type="paragraph" w:customStyle="1" w:styleId="BodyText3">
    <w:name w:val="Body Text 3"/>
    <w:basedOn w:val="a"/>
    <w:rsid w:val="003E77DD"/>
    <w:pPr>
      <w:spacing w:line="230" w:lineRule="auto"/>
      <w:jc w:val="center"/>
    </w:pPr>
    <w:rPr>
      <w:rFonts w:ascii="Baltica" w:hAnsi="Baltica"/>
      <w:snapToGrid w:val="0"/>
      <w:szCs w:val="20"/>
    </w:rPr>
  </w:style>
  <w:style w:type="paragraph" w:customStyle="1" w:styleId="19">
    <w:name w:val=" Знак1"/>
    <w:basedOn w:val="a"/>
    <w:rsid w:val="003E77DD"/>
    <w:pPr>
      <w:widowControl w:val="0"/>
      <w:adjustRightInd w:val="0"/>
      <w:spacing w:after="160" w:line="240" w:lineRule="exact"/>
      <w:jc w:val="right"/>
    </w:pPr>
    <w:rPr>
      <w:sz w:val="20"/>
      <w:szCs w:val="20"/>
      <w:lang w:val="en-GB" w:eastAsia="en-US"/>
    </w:rPr>
  </w:style>
  <w:style w:type="paragraph" w:customStyle="1" w:styleId="header">
    <w:name w:val="header"/>
    <w:basedOn w:val="a"/>
    <w:rsid w:val="003E77DD"/>
    <w:pPr>
      <w:tabs>
        <w:tab w:val="center" w:pos="4153"/>
        <w:tab w:val="right" w:pos="8306"/>
      </w:tabs>
    </w:pPr>
    <w:rPr>
      <w:sz w:val="20"/>
      <w:szCs w:val="20"/>
    </w:rPr>
  </w:style>
  <w:style w:type="paragraph" w:customStyle="1" w:styleId="27">
    <w:name w:val=" Знак2"/>
    <w:basedOn w:val="a"/>
    <w:rsid w:val="003E77DD"/>
    <w:pPr>
      <w:spacing w:after="160" w:line="240" w:lineRule="exact"/>
    </w:pPr>
    <w:rPr>
      <w:rFonts w:ascii="Verdana" w:hAnsi="Verdana" w:cs="Verdana"/>
      <w:sz w:val="20"/>
      <w:szCs w:val="20"/>
      <w:lang w:val="en-US" w:eastAsia="en-US"/>
    </w:rPr>
  </w:style>
  <w:style w:type="paragraph" w:customStyle="1" w:styleId="1a">
    <w:name w:val=" Знак Знак Знак1 Знак"/>
    <w:basedOn w:val="a"/>
    <w:rsid w:val="003E77DD"/>
    <w:pPr>
      <w:spacing w:after="160" w:line="240" w:lineRule="exact"/>
    </w:pPr>
    <w:rPr>
      <w:rFonts w:ascii="Verdana" w:hAnsi="Verdana" w:cs="Verdana"/>
      <w:sz w:val="20"/>
      <w:szCs w:val="20"/>
      <w:lang w:val="en-US" w:eastAsia="en-US"/>
    </w:rPr>
  </w:style>
  <w:style w:type="paragraph" w:customStyle="1" w:styleId="40">
    <w:name w:val=" Знак4"/>
    <w:basedOn w:val="a"/>
    <w:rsid w:val="003E77DD"/>
    <w:pPr>
      <w:spacing w:after="160" w:line="240" w:lineRule="exact"/>
    </w:pPr>
    <w:rPr>
      <w:rFonts w:ascii="Verdana" w:hAnsi="Verdana" w:cs="Verdana"/>
      <w:sz w:val="20"/>
      <w:szCs w:val="20"/>
      <w:lang w:val="en-US" w:eastAsia="en-US"/>
    </w:rPr>
  </w:style>
  <w:style w:type="paragraph" w:customStyle="1" w:styleId="1b">
    <w:name w:val=" Знак1 Знак Знак Знак Знак Знак Знак Знак Знак Знак Знак Знак Знак Знак Знак Знак Знак Знак Знак Знак Знак Знак Знак"/>
    <w:basedOn w:val="a"/>
    <w:rsid w:val="003E77DD"/>
    <w:pPr>
      <w:widowControl w:val="0"/>
      <w:adjustRightInd w:val="0"/>
      <w:spacing w:after="160" w:line="240" w:lineRule="exact"/>
      <w:jc w:val="right"/>
    </w:pPr>
    <w:rPr>
      <w:sz w:val="20"/>
      <w:szCs w:val="20"/>
      <w:lang w:val="en-GB" w:eastAsia="en-US"/>
    </w:rPr>
  </w:style>
  <w:style w:type="paragraph" w:customStyle="1" w:styleId="1c">
    <w:name w:val="Знак Знак1 Знак Знак Знак Знак"/>
    <w:basedOn w:val="a"/>
    <w:rsid w:val="00A853CC"/>
    <w:pPr>
      <w:widowControl w:val="0"/>
      <w:adjustRightInd w:val="0"/>
      <w:spacing w:after="160" w:line="240" w:lineRule="exact"/>
      <w:jc w:val="right"/>
    </w:pPr>
    <w:rPr>
      <w:sz w:val="20"/>
      <w:szCs w:val="20"/>
      <w:lang w:val="en-GB" w:eastAsia="en-US"/>
    </w:rPr>
  </w:style>
  <w:style w:type="paragraph" w:customStyle="1" w:styleId="aff5">
    <w:name w:val="Обратный адрес"/>
    <w:basedOn w:val="a"/>
    <w:rsid w:val="00A853CC"/>
    <w:pPr>
      <w:keepLines/>
      <w:framePr w:w="2640" w:h="1018" w:hRule="exact" w:hSpace="180" w:wrap="notBeside" w:vAnchor="page" w:hAnchor="page" w:x="8821" w:y="721" w:anchorLock="1"/>
      <w:spacing w:line="200" w:lineRule="atLeast"/>
      <w:ind w:right="-360"/>
    </w:pPr>
    <w:rPr>
      <w:sz w:val="16"/>
      <w:szCs w:val="20"/>
    </w:rPr>
  </w:style>
  <w:style w:type="character" w:customStyle="1" w:styleId="aff6">
    <w:name w:val="Заголовок сообщения (постоянная часть)"/>
    <w:rsid w:val="00A853CC"/>
    <w:rPr>
      <w:rFonts w:ascii="Arial" w:hAnsi="Arial"/>
      <w:b/>
      <w:sz w:val="18"/>
    </w:rPr>
  </w:style>
  <w:style w:type="paragraph" w:customStyle="1" w:styleId="aff7">
    <w:name w:val="Заголовок сообщения (последний)"/>
    <w:basedOn w:val="aff8"/>
    <w:next w:val="a4"/>
    <w:rsid w:val="00A853CC"/>
    <w:pPr>
      <w:keepLines/>
      <w:pBdr>
        <w:top w:val="none" w:sz="0" w:space="0" w:color="auto"/>
        <w:left w:val="none" w:sz="0" w:space="0" w:color="auto"/>
        <w:bottom w:val="none" w:sz="0" w:space="0" w:color="auto"/>
        <w:right w:val="none" w:sz="0" w:space="0" w:color="auto"/>
      </w:pBdr>
      <w:shd w:val="clear" w:color="auto" w:fill="auto"/>
      <w:tabs>
        <w:tab w:val="left" w:pos="2040"/>
        <w:tab w:val="left" w:pos="3600"/>
        <w:tab w:val="left" w:pos="5640"/>
        <w:tab w:val="left" w:pos="7272"/>
      </w:tabs>
      <w:spacing w:before="100" w:after="920" w:line="533" w:lineRule="auto"/>
      <w:ind w:left="840" w:right="-120" w:firstLine="0"/>
    </w:pPr>
    <w:rPr>
      <w:rFonts w:ascii="Times New Roman" w:hAnsi="Times New Roman"/>
      <w:spacing w:val="-6"/>
      <w:sz w:val="20"/>
    </w:rPr>
  </w:style>
  <w:style w:type="paragraph" w:styleId="aff8">
    <w:name w:val="Message Header"/>
    <w:basedOn w:val="a"/>
    <w:rsid w:val="00A853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9">
    <w:name w:val="Флажок"/>
    <w:rsid w:val="00A853CC"/>
    <w:rPr>
      <w:rFonts w:ascii="Wingdings" w:hAnsi="Wingdings"/>
      <w:spacing w:val="0"/>
      <w:sz w:val="22"/>
    </w:rPr>
  </w:style>
  <w:style w:type="paragraph" w:customStyle="1" w:styleId="H4">
    <w:name w:val="H4"/>
    <w:basedOn w:val="a"/>
    <w:next w:val="a"/>
    <w:rsid w:val="00A853CC"/>
    <w:pPr>
      <w:keepNext/>
      <w:widowControl w:val="0"/>
      <w:spacing w:before="100" w:after="100"/>
    </w:pPr>
    <w:rPr>
      <w:b/>
      <w:szCs w:val="20"/>
    </w:rPr>
  </w:style>
  <w:style w:type="paragraph" w:customStyle="1" w:styleId="DefinitionTerm">
    <w:name w:val="Definition Term"/>
    <w:basedOn w:val="a"/>
    <w:next w:val="a"/>
    <w:rsid w:val="00A853CC"/>
    <w:pPr>
      <w:widowControl w:val="0"/>
    </w:pPr>
    <w:rPr>
      <w:szCs w:val="20"/>
    </w:rPr>
  </w:style>
  <w:style w:type="paragraph" w:customStyle="1" w:styleId="H3">
    <w:name w:val="H3"/>
    <w:basedOn w:val="a"/>
    <w:next w:val="a"/>
    <w:rsid w:val="00A853CC"/>
    <w:pPr>
      <w:keepNext/>
      <w:widowControl w:val="0"/>
      <w:spacing w:before="100" w:after="100"/>
    </w:pPr>
    <w:rPr>
      <w:b/>
      <w:sz w:val="28"/>
      <w:szCs w:val="20"/>
    </w:rPr>
  </w:style>
  <w:style w:type="paragraph" w:customStyle="1" w:styleId="28">
    <w:name w:val=" Знак2 Знак Знак Знак"/>
    <w:basedOn w:val="a"/>
    <w:rsid w:val="00A853CC"/>
    <w:pPr>
      <w:widowControl w:val="0"/>
      <w:autoSpaceDE w:val="0"/>
      <w:autoSpaceDN w:val="0"/>
      <w:adjustRightInd w:val="0"/>
    </w:pPr>
    <w:rPr>
      <w:rFonts w:ascii="Verdana" w:hAnsi="Verdana" w:cs="Verdana"/>
      <w:sz w:val="20"/>
      <w:szCs w:val="20"/>
      <w:lang w:val="en-US" w:eastAsia="en-US"/>
    </w:rPr>
  </w:style>
  <w:style w:type="paragraph" w:customStyle="1" w:styleId="ConsPlusNonformat">
    <w:name w:val="ConsPlusNonformat"/>
    <w:rsid w:val="00A853CC"/>
    <w:pPr>
      <w:widowControl w:val="0"/>
      <w:autoSpaceDE w:val="0"/>
      <w:autoSpaceDN w:val="0"/>
      <w:adjustRightInd w:val="0"/>
    </w:pPr>
    <w:rPr>
      <w:rFonts w:ascii="Courier New" w:hAnsi="Courier New" w:cs="Courier New"/>
    </w:rPr>
  </w:style>
  <w:style w:type="paragraph" w:customStyle="1" w:styleId="1d">
    <w:name w:val=" Знак Знак1 Знак Знак Знак Знак"/>
    <w:basedOn w:val="a"/>
    <w:rsid w:val="00A853CC"/>
    <w:pPr>
      <w:widowControl w:val="0"/>
      <w:adjustRightInd w:val="0"/>
      <w:spacing w:after="160" w:line="240" w:lineRule="exact"/>
      <w:jc w:val="right"/>
    </w:pPr>
    <w:rPr>
      <w:sz w:val="20"/>
      <w:szCs w:val="20"/>
      <w:lang w:val="en-GB" w:eastAsia="en-US"/>
    </w:rPr>
  </w:style>
  <w:style w:type="character" w:customStyle="1" w:styleId="afe">
    <w:name w:val="Текст выноски Знак"/>
    <w:basedOn w:val="a0"/>
    <w:link w:val="afd"/>
    <w:rsid w:val="00A853CC"/>
    <w:rPr>
      <w:rFonts w:ascii="Tahoma" w:hAnsi="Tahoma" w:cs="Tahoma"/>
      <w:sz w:val="16"/>
      <w:szCs w:val="16"/>
      <w:lang w:val="ru-RU" w:eastAsia="ru-RU" w:bidi="ar-SA"/>
    </w:rPr>
  </w:style>
  <w:style w:type="character" w:customStyle="1" w:styleId="a8">
    <w:name w:val="Основной текст с отступом Знак"/>
    <w:basedOn w:val="a0"/>
    <w:link w:val="a7"/>
    <w:rsid w:val="00A853CC"/>
    <w:rPr>
      <w:sz w:val="24"/>
      <w:szCs w:val="24"/>
      <w:lang w:val="ru-RU" w:eastAsia="ru-RU" w:bidi="ar-SA"/>
    </w:rPr>
  </w:style>
  <w:style w:type="character" w:customStyle="1" w:styleId="a5">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4"/>
    <w:rsid w:val="00A853CC"/>
    <w:rPr>
      <w:b/>
      <w:bCs/>
      <w:sz w:val="28"/>
      <w:szCs w:val="28"/>
      <w:lang w:val="ru-RU" w:eastAsia="ru-RU" w:bidi="ar-SA"/>
    </w:rPr>
  </w:style>
  <w:style w:type="character" w:customStyle="1" w:styleId="ad">
    <w:name w:val="Верхний колонтитул Знак"/>
    <w:basedOn w:val="a0"/>
    <w:link w:val="ac"/>
    <w:rsid w:val="00A853CC"/>
    <w:rPr>
      <w:sz w:val="24"/>
      <w:szCs w:val="24"/>
      <w:lang w:val="ru-RU" w:eastAsia="ru-RU" w:bidi="ar-SA"/>
    </w:rPr>
  </w:style>
  <w:style w:type="paragraph" w:styleId="affa">
    <w:name w:val="List Paragraph"/>
    <w:basedOn w:val="a"/>
    <w:qFormat/>
    <w:rsid w:val="00A853CC"/>
    <w:pPr>
      <w:ind w:left="720"/>
      <w:contextualSpacing/>
    </w:pPr>
  </w:style>
  <w:style w:type="paragraph" w:customStyle="1" w:styleId="affb">
    <w:name w:val=" Знак Знак Знак Знак Знак Знак Знак"/>
    <w:basedOn w:val="a"/>
    <w:rsid w:val="00A26E22"/>
    <w:pPr>
      <w:widowControl w:val="0"/>
      <w:adjustRightInd w:val="0"/>
      <w:spacing w:after="160" w:line="240" w:lineRule="exact"/>
      <w:jc w:val="right"/>
    </w:pPr>
    <w:rPr>
      <w:sz w:val="20"/>
      <w:szCs w:val="20"/>
      <w:lang w:val="en-GB" w:eastAsia="en-US"/>
    </w:rPr>
  </w:style>
  <w:style w:type="paragraph" w:customStyle="1" w:styleId="affc">
    <w:basedOn w:val="a"/>
    <w:rsid w:val="00BF27D8"/>
    <w:pPr>
      <w:widowControl w:val="0"/>
      <w:adjustRightInd w:val="0"/>
      <w:spacing w:after="160" w:line="240" w:lineRule="exact"/>
      <w:jc w:val="right"/>
    </w:pPr>
    <w:rPr>
      <w:sz w:val="20"/>
      <w:szCs w:val="20"/>
      <w:lang w:val="en-GB" w:eastAsia="en-US"/>
    </w:rPr>
  </w:style>
  <w:style w:type="character" w:styleId="affd">
    <w:name w:val="annotation reference"/>
    <w:basedOn w:val="a0"/>
    <w:semiHidden/>
    <w:rsid w:val="008153A2"/>
    <w:rPr>
      <w:sz w:val="16"/>
      <w:szCs w:val="16"/>
    </w:rPr>
  </w:style>
  <w:style w:type="paragraph" w:styleId="affe">
    <w:name w:val="annotation text"/>
    <w:basedOn w:val="a"/>
    <w:semiHidden/>
    <w:rsid w:val="008153A2"/>
    <w:rPr>
      <w:sz w:val="20"/>
      <w:szCs w:val="20"/>
    </w:rPr>
  </w:style>
  <w:style w:type="paragraph" w:styleId="afff">
    <w:name w:val="annotation subject"/>
    <w:basedOn w:val="affe"/>
    <w:next w:val="affe"/>
    <w:semiHidden/>
    <w:rsid w:val="008153A2"/>
    <w:rPr>
      <w:b/>
      <w:bCs/>
    </w:rPr>
  </w:style>
  <w:style w:type="paragraph" w:customStyle="1" w:styleId="afff0">
    <w:name w:val=" Знак Знак Знак Знак Знак"/>
    <w:basedOn w:val="a"/>
    <w:rsid w:val="0060084E"/>
    <w:pPr>
      <w:widowControl w:val="0"/>
      <w:adjustRightInd w:val="0"/>
      <w:spacing w:after="160" w:line="240" w:lineRule="exact"/>
      <w:jc w:val="right"/>
    </w:pPr>
    <w:rPr>
      <w:sz w:val="20"/>
      <w:szCs w:val="20"/>
      <w:lang w:val="en-GB" w:eastAsia="en-US"/>
    </w:rPr>
  </w:style>
  <w:style w:type="paragraph" w:customStyle="1" w:styleId="afff1">
    <w:name w:val="Базовый"/>
    <w:rsid w:val="00D96361"/>
    <w:pPr>
      <w:tabs>
        <w:tab w:val="left" w:pos="709"/>
      </w:tabs>
      <w:suppressAutoHyphens/>
      <w:spacing w:after="200" w:line="276"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550504360">
      <w:bodyDiv w:val="1"/>
      <w:marLeft w:val="0"/>
      <w:marRight w:val="0"/>
      <w:marTop w:val="0"/>
      <w:marBottom w:val="0"/>
      <w:divBdr>
        <w:top w:val="none" w:sz="0" w:space="0" w:color="auto"/>
        <w:left w:val="none" w:sz="0" w:space="0" w:color="auto"/>
        <w:bottom w:val="none" w:sz="0" w:space="0" w:color="auto"/>
        <w:right w:val="none" w:sz="0" w:space="0" w:color="auto"/>
      </w:divBdr>
    </w:div>
    <w:div w:id="677197604">
      <w:bodyDiv w:val="1"/>
      <w:marLeft w:val="0"/>
      <w:marRight w:val="0"/>
      <w:marTop w:val="0"/>
      <w:marBottom w:val="0"/>
      <w:divBdr>
        <w:top w:val="none" w:sz="0" w:space="0" w:color="auto"/>
        <w:left w:val="none" w:sz="0" w:space="0" w:color="auto"/>
        <w:bottom w:val="none" w:sz="0" w:space="0" w:color="auto"/>
        <w:right w:val="none" w:sz="0" w:space="0" w:color="auto"/>
      </w:divBdr>
    </w:div>
    <w:div w:id="866479408">
      <w:bodyDiv w:val="1"/>
      <w:marLeft w:val="0"/>
      <w:marRight w:val="0"/>
      <w:marTop w:val="0"/>
      <w:marBottom w:val="0"/>
      <w:divBdr>
        <w:top w:val="none" w:sz="0" w:space="0" w:color="auto"/>
        <w:left w:val="none" w:sz="0" w:space="0" w:color="auto"/>
        <w:bottom w:val="none" w:sz="0" w:space="0" w:color="auto"/>
        <w:right w:val="none" w:sz="0" w:space="0" w:color="auto"/>
      </w:divBdr>
    </w:div>
    <w:div w:id="997683653">
      <w:bodyDiv w:val="1"/>
      <w:marLeft w:val="0"/>
      <w:marRight w:val="0"/>
      <w:marTop w:val="0"/>
      <w:marBottom w:val="0"/>
      <w:divBdr>
        <w:top w:val="none" w:sz="0" w:space="0" w:color="auto"/>
        <w:left w:val="none" w:sz="0" w:space="0" w:color="auto"/>
        <w:bottom w:val="none" w:sz="0" w:space="0" w:color="auto"/>
        <w:right w:val="none" w:sz="0" w:space="0" w:color="auto"/>
      </w:divBdr>
    </w:div>
    <w:div w:id="1003974391">
      <w:bodyDiv w:val="1"/>
      <w:marLeft w:val="0"/>
      <w:marRight w:val="0"/>
      <w:marTop w:val="0"/>
      <w:marBottom w:val="0"/>
      <w:divBdr>
        <w:top w:val="none" w:sz="0" w:space="0" w:color="auto"/>
        <w:left w:val="none" w:sz="0" w:space="0" w:color="auto"/>
        <w:bottom w:val="none" w:sz="0" w:space="0" w:color="auto"/>
        <w:right w:val="none" w:sz="0" w:space="0" w:color="auto"/>
      </w:divBdr>
    </w:div>
    <w:div w:id="1181240692">
      <w:bodyDiv w:val="1"/>
      <w:marLeft w:val="0"/>
      <w:marRight w:val="0"/>
      <w:marTop w:val="0"/>
      <w:marBottom w:val="0"/>
      <w:divBdr>
        <w:top w:val="none" w:sz="0" w:space="0" w:color="auto"/>
        <w:left w:val="none" w:sz="0" w:space="0" w:color="auto"/>
        <w:bottom w:val="none" w:sz="0" w:space="0" w:color="auto"/>
        <w:right w:val="none" w:sz="0" w:space="0" w:color="auto"/>
      </w:divBdr>
    </w:div>
    <w:div w:id="1221942799">
      <w:bodyDiv w:val="1"/>
      <w:marLeft w:val="0"/>
      <w:marRight w:val="0"/>
      <w:marTop w:val="0"/>
      <w:marBottom w:val="0"/>
      <w:divBdr>
        <w:top w:val="none" w:sz="0" w:space="0" w:color="auto"/>
        <w:left w:val="none" w:sz="0" w:space="0" w:color="auto"/>
        <w:bottom w:val="none" w:sz="0" w:space="0" w:color="auto"/>
        <w:right w:val="none" w:sz="0" w:space="0" w:color="auto"/>
      </w:divBdr>
    </w:div>
    <w:div w:id="1227692690">
      <w:bodyDiv w:val="1"/>
      <w:marLeft w:val="0"/>
      <w:marRight w:val="0"/>
      <w:marTop w:val="0"/>
      <w:marBottom w:val="0"/>
      <w:divBdr>
        <w:top w:val="none" w:sz="0" w:space="0" w:color="auto"/>
        <w:left w:val="none" w:sz="0" w:space="0" w:color="auto"/>
        <w:bottom w:val="none" w:sz="0" w:space="0" w:color="auto"/>
        <w:right w:val="none" w:sz="0" w:space="0" w:color="auto"/>
      </w:divBdr>
    </w:div>
    <w:div w:id="1442996867">
      <w:bodyDiv w:val="1"/>
      <w:marLeft w:val="0"/>
      <w:marRight w:val="0"/>
      <w:marTop w:val="0"/>
      <w:marBottom w:val="0"/>
      <w:divBdr>
        <w:top w:val="none" w:sz="0" w:space="0" w:color="auto"/>
        <w:left w:val="none" w:sz="0" w:space="0" w:color="auto"/>
        <w:bottom w:val="none" w:sz="0" w:space="0" w:color="auto"/>
        <w:right w:val="none" w:sz="0" w:space="0" w:color="auto"/>
      </w:divBdr>
    </w:div>
    <w:div w:id="1521352762">
      <w:bodyDiv w:val="1"/>
      <w:marLeft w:val="0"/>
      <w:marRight w:val="0"/>
      <w:marTop w:val="0"/>
      <w:marBottom w:val="0"/>
      <w:divBdr>
        <w:top w:val="none" w:sz="0" w:space="0" w:color="auto"/>
        <w:left w:val="none" w:sz="0" w:space="0" w:color="auto"/>
        <w:bottom w:val="none" w:sz="0" w:space="0" w:color="auto"/>
        <w:right w:val="none" w:sz="0" w:space="0" w:color="auto"/>
      </w:divBdr>
    </w:div>
    <w:div w:id="1558396681">
      <w:bodyDiv w:val="1"/>
      <w:marLeft w:val="0"/>
      <w:marRight w:val="0"/>
      <w:marTop w:val="0"/>
      <w:marBottom w:val="0"/>
      <w:divBdr>
        <w:top w:val="none" w:sz="0" w:space="0" w:color="auto"/>
        <w:left w:val="none" w:sz="0" w:space="0" w:color="auto"/>
        <w:bottom w:val="none" w:sz="0" w:space="0" w:color="auto"/>
        <w:right w:val="none" w:sz="0" w:space="0" w:color="auto"/>
      </w:divBdr>
    </w:div>
    <w:div w:id="1730494711">
      <w:bodyDiv w:val="1"/>
      <w:marLeft w:val="0"/>
      <w:marRight w:val="0"/>
      <w:marTop w:val="0"/>
      <w:marBottom w:val="0"/>
      <w:divBdr>
        <w:top w:val="none" w:sz="0" w:space="0" w:color="auto"/>
        <w:left w:val="none" w:sz="0" w:space="0" w:color="auto"/>
        <w:bottom w:val="none" w:sz="0" w:space="0" w:color="auto"/>
        <w:right w:val="none" w:sz="0" w:space="0" w:color="auto"/>
      </w:divBdr>
    </w:div>
    <w:div w:id="17381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397" b="0" i="0" u="none" strike="noStrike" baseline="0">
                <a:solidFill>
                  <a:srgbClr val="000000"/>
                </a:solidFill>
                <a:latin typeface="Times New Roman"/>
                <a:ea typeface="Times New Roman"/>
                <a:cs typeface="Times New Roman"/>
              </a:defRPr>
            </a:pPr>
            <a:r>
              <a:t>Количество пожаров и их последствия на территории района</a:t>
            </a:r>
          </a:p>
        </c:rich>
      </c:tx>
      <c:layout>
        <c:manualLayout>
          <c:xMode val="edge"/>
          <c:yMode val="edge"/>
          <c:x val="0.2005078162119977"/>
          <c:y val="1.68422274606017E-2"/>
        </c:manualLayout>
      </c:layout>
      <c:spPr>
        <a:noFill/>
        <a:ln w="25345">
          <a:noFill/>
        </a:ln>
      </c:spPr>
    </c:title>
    <c:view3D>
      <c:depthPercent val="100"/>
      <c:perspective val="30"/>
    </c:view3D>
    <c:sideWall>
      <c:spPr>
        <a:noFill/>
        <a:ln w="25400">
          <a:noFill/>
        </a:ln>
      </c:spPr>
    </c:sideWall>
    <c:backWall>
      <c:spPr>
        <a:noFill/>
        <a:ln w="25400">
          <a:noFill/>
        </a:ln>
      </c:spPr>
    </c:backWall>
    <c:plotArea>
      <c:layout>
        <c:manualLayout>
          <c:layoutTarget val="inner"/>
          <c:xMode val="edge"/>
          <c:yMode val="edge"/>
          <c:x val="5.4568527918781758E-2"/>
          <c:y val="8.2105263157894764E-2"/>
          <c:w val="0.93401015228426398"/>
          <c:h val="0.70736842105263131"/>
        </c:manualLayout>
      </c:layout>
      <c:bar3DChart>
        <c:barDir val="col"/>
        <c:grouping val="standard"/>
        <c:ser>
          <c:idx val="0"/>
          <c:order val="0"/>
          <c:tx>
            <c:v>2013</c:v>
          </c:tx>
          <c:spPr>
            <a:solidFill>
              <a:srgbClr val="9999FF"/>
            </a:solidFill>
            <a:ln w="12672">
              <a:solidFill>
                <a:srgbClr val="000000"/>
              </a:solidFill>
              <a:prstDash val="solid"/>
            </a:ln>
          </c:spPr>
          <c:dLbls>
            <c:dLbl>
              <c:idx val="3"/>
              <c:layout>
                <c:manualLayout>
                  <c:x val="-2.3891299301872941E-2"/>
                  <c:y val="-4.341460329507019E-3"/>
                </c:manualLayout>
              </c:layout>
              <c:showVal val="1"/>
            </c:dLbl>
            <c:spPr>
              <a:noFill/>
              <a:ln w="25345">
                <a:noFill/>
              </a:ln>
            </c:spPr>
            <c:txPr>
              <a:bodyPr/>
              <a:lstStyle/>
              <a:p>
                <a:pPr>
                  <a:defRPr sz="1197" b="0" i="0" u="none" strike="noStrike" baseline="0">
                    <a:solidFill>
                      <a:srgbClr val="000000"/>
                    </a:solidFill>
                    <a:latin typeface="Arial Cyr"/>
                    <a:ea typeface="Arial Cyr"/>
                    <a:cs typeface="Arial Cyr"/>
                  </a:defRPr>
                </a:pPr>
                <a:endParaRPr lang="ru-RU"/>
              </a:p>
            </c:txPr>
            <c:showVal val="1"/>
          </c:dLbls>
          <c:cat>
            <c:strRef>
              <c:f>Лист2!$A$5:$A$8</c:f>
              <c:strCache>
                <c:ptCount val="4"/>
                <c:pt idx="0">
                  <c:v>пожары </c:v>
                </c:pt>
                <c:pt idx="1">
                  <c:v>гибель</c:v>
                </c:pt>
                <c:pt idx="2">
                  <c:v>травмы</c:v>
                </c:pt>
                <c:pt idx="3">
                  <c:v>ущерб</c:v>
                </c:pt>
              </c:strCache>
            </c:strRef>
          </c:cat>
          <c:val>
            <c:numRef>
              <c:f>Лист2!$B$5:$B$8</c:f>
              <c:numCache>
                <c:formatCode>General</c:formatCode>
                <c:ptCount val="4"/>
                <c:pt idx="0">
                  <c:v>13</c:v>
                </c:pt>
                <c:pt idx="1">
                  <c:v>1</c:v>
                </c:pt>
                <c:pt idx="2">
                  <c:v>1</c:v>
                </c:pt>
              </c:numCache>
            </c:numRef>
          </c:val>
        </c:ser>
        <c:ser>
          <c:idx val="1"/>
          <c:order val="1"/>
          <c:tx>
            <c:v>2014</c:v>
          </c:tx>
          <c:spPr>
            <a:solidFill>
              <a:srgbClr val="993366"/>
            </a:solidFill>
            <a:ln w="12672">
              <a:solidFill>
                <a:srgbClr val="000000"/>
              </a:solidFill>
              <a:prstDash val="solid"/>
            </a:ln>
          </c:spPr>
          <c:dLbls>
            <c:dLbl>
              <c:idx val="0"/>
              <c:layout>
                <c:manualLayout>
                  <c:x val="4.1515648107438338E-2"/>
                  <c:y val="2.1445614035087709E-2"/>
                </c:manualLayout>
              </c:layout>
              <c:showVal val="1"/>
            </c:dLbl>
            <c:dLbl>
              <c:idx val="3"/>
              <c:layout>
                <c:manualLayout>
                  <c:x val="1.4531933508311374E-2"/>
                  <c:y val="-3.8149448186447082E-3"/>
                </c:manualLayout>
              </c:layout>
              <c:showVal val="1"/>
            </c:dLbl>
            <c:spPr>
              <a:noFill/>
              <a:ln w="25345">
                <a:noFill/>
              </a:ln>
            </c:spPr>
            <c:txPr>
              <a:bodyPr/>
              <a:lstStyle/>
              <a:p>
                <a:pPr>
                  <a:defRPr sz="1197" b="0" i="0" u="none" strike="noStrike" baseline="0">
                    <a:solidFill>
                      <a:srgbClr val="000000"/>
                    </a:solidFill>
                    <a:latin typeface="Arial Cyr"/>
                    <a:ea typeface="Arial Cyr"/>
                    <a:cs typeface="Arial Cyr"/>
                  </a:defRPr>
                </a:pPr>
                <a:endParaRPr lang="ru-RU"/>
              </a:p>
            </c:txPr>
            <c:showVal val="1"/>
          </c:dLbls>
          <c:cat>
            <c:strRef>
              <c:f>Лист2!$A$5:$A$8</c:f>
              <c:strCache>
                <c:ptCount val="4"/>
                <c:pt idx="0">
                  <c:v>пожары </c:v>
                </c:pt>
                <c:pt idx="1">
                  <c:v>гибель</c:v>
                </c:pt>
                <c:pt idx="2">
                  <c:v>травмы</c:v>
                </c:pt>
                <c:pt idx="3">
                  <c:v>ущерб</c:v>
                </c:pt>
              </c:strCache>
            </c:strRef>
          </c:cat>
          <c:val>
            <c:numRef>
              <c:f>Лист2!$C$5:$C$8</c:f>
              <c:numCache>
                <c:formatCode>General</c:formatCode>
                <c:ptCount val="4"/>
                <c:pt idx="0">
                  <c:v>21</c:v>
                </c:pt>
                <c:pt idx="1">
                  <c:v>1</c:v>
                </c:pt>
                <c:pt idx="2">
                  <c:v>0</c:v>
                </c:pt>
              </c:numCache>
            </c:numRef>
          </c:val>
        </c:ser>
        <c:dLbls>
          <c:showVal val="1"/>
        </c:dLbls>
        <c:shape val="box"/>
        <c:axId val="199472640"/>
        <c:axId val="199474176"/>
        <c:axId val="122672448"/>
      </c:bar3DChart>
      <c:catAx>
        <c:axId val="199472640"/>
        <c:scaling>
          <c:orientation val="minMax"/>
        </c:scaling>
        <c:axPos val="b"/>
        <c:numFmt formatCode="General" sourceLinked="1"/>
        <c:tickLblPos val="nextTo"/>
        <c:spPr>
          <a:ln w="3168">
            <a:solidFill>
              <a:srgbClr val="000000"/>
            </a:solidFill>
            <a:prstDash val="solid"/>
          </a:ln>
        </c:spPr>
        <c:txPr>
          <a:bodyPr rot="0" vert="horz"/>
          <a:lstStyle/>
          <a:p>
            <a:pPr>
              <a:defRPr sz="1197" b="0" i="0" u="none" strike="noStrike" baseline="0">
                <a:solidFill>
                  <a:srgbClr val="000000"/>
                </a:solidFill>
                <a:latin typeface="Arial Cyr"/>
                <a:ea typeface="Arial Cyr"/>
                <a:cs typeface="Arial Cyr"/>
              </a:defRPr>
            </a:pPr>
            <a:endParaRPr lang="ru-RU"/>
          </a:p>
        </c:txPr>
        <c:crossAx val="199474176"/>
        <c:crosses val="autoZero"/>
        <c:auto val="1"/>
        <c:lblAlgn val="ctr"/>
        <c:lblOffset val="100"/>
        <c:tickLblSkip val="1"/>
        <c:tickMarkSkip val="1"/>
      </c:catAx>
      <c:valAx>
        <c:axId val="199474176"/>
        <c:scaling>
          <c:orientation val="minMax"/>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1197" b="0" i="0" u="none" strike="noStrike" baseline="0">
                <a:solidFill>
                  <a:srgbClr val="000000"/>
                </a:solidFill>
                <a:latin typeface="Arial Cyr"/>
                <a:ea typeface="Arial Cyr"/>
                <a:cs typeface="Arial Cyr"/>
              </a:defRPr>
            </a:pPr>
            <a:endParaRPr lang="ru-RU"/>
          </a:p>
        </c:txPr>
        <c:crossAx val="199472640"/>
        <c:crosses val="autoZero"/>
        <c:crossBetween val="between"/>
      </c:valAx>
      <c:serAx>
        <c:axId val="122672448"/>
        <c:scaling>
          <c:orientation val="minMax"/>
        </c:scaling>
        <c:axPos val="b"/>
        <c:numFmt formatCode="General" sourceLinked="1"/>
        <c:tickLblPos val="nextTo"/>
        <c:spPr>
          <a:ln w="3168">
            <a:solidFill>
              <a:srgbClr val="808080"/>
            </a:solidFill>
            <a:prstDash val="solid"/>
          </a:ln>
        </c:spPr>
        <c:txPr>
          <a:bodyPr rot="0" vert="horz"/>
          <a:lstStyle/>
          <a:p>
            <a:pPr>
              <a:defRPr sz="1197" b="0" i="0" u="none" strike="noStrike" baseline="0">
                <a:solidFill>
                  <a:srgbClr val="000000"/>
                </a:solidFill>
                <a:latin typeface="Arial Cyr"/>
                <a:ea typeface="Arial Cyr"/>
                <a:cs typeface="Arial Cyr"/>
              </a:defRPr>
            </a:pPr>
            <a:endParaRPr lang="ru-RU"/>
          </a:p>
        </c:txPr>
        <c:crossAx val="199474176"/>
        <c:crosses val="autoZero"/>
        <c:tickLblSkip val="1"/>
        <c:tickMarkSkip val="1"/>
      </c:serAx>
      <c:spPr>
        <a:noFill/>
        <a:ln w="25345">
          <a:noFill/>
        </a:ln>
      </c:spPr>
    </c:plotArea>
    <c:legend>
      <c:legendPos val="r"/>
      <c:layout>
        <c:manualLayout>
          <c:xMode val="edge"/>
          <c:yMode val="edge"/>
          <c:wMode val="edge"/>
          <c:hMode val="edge"/>
          <c:x val="0.44416236517220431"/>
          <c:y val="0.98145602114757458"/>
          <c:w val="0.58121815235258345"/>
          <c:h val="0.99575673936001097"/>
        </c:manualLayout>
      </c:layout>
      <c:spPr>
        <a:solidFill>
          <a:srgbClr val="FFFFFF"/>
        </a:solidFill>
        <a:ln w="3168">
          <a:solidFill>
            <a:srgbClr val="000000"/>
          </a:solidFill>
          <a:prstDash val="solid"/>
        </a:ln>
      </c:spPr>
      <c:txPr>
        <a:bodyPr/>
        <a:lstStyle/>
        <a:p>
          <a:pPr>
            <a:defRPr sz="1098"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68">
      <a:solidFill>
        <a:srgbClr val="000000"/>
      </a:solidFill>
      <a:prstDash val="solid"/>
    </a:ln>
  </c:spPr>
  <c:txPr>
    <a:bodyPr/>
    <a:lstStyle/>
    <a:p>
      <a:pPr>
        <a:defRPr sz="1197" b="0" i="0" u="none" strike="noStrike" baseline="0">
          <a:solidFill>
            <a:srgbClr val="000000"/>
          </a:solidFill>
          <a:latin typeface="Arial Cyr"/>
          <a:ea typeface="Arial Cyr"/>
          <a:cs typeface="Arial Cy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hPercent val="37"/>
      <c:depthPercent val="100"/>
      <c:rAngAx val="1"/>
    </c:view3D>
    <c:floor>
      <c:spPr>
        <a:solidFill>
          <a:srgbClr val="FFFFFF"/>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4.1742286751361164E-2"/>
          <c:y val="3.6866359447004615E-2"/>
          <c:w val="0.94010889292196009"/>
          <c:h val="0.70967741935483908"/>
        </c:manualLayout>
      </c:layout>
      <c:bar3DChart>
        <c:barDir val="col"/>
        <c:grouping val="clustered"/>
        <c:ser>
          <c:idx val="0"/>
          <c:order val="0"/>
          <c:tx>
            <c:strRef>
              <c:f>Лист1!$B$3</c:f>
              <c:strCache>
                <c:ptCount val="1"/>
                <c:pt idx="0">
                  <c:v>2013</c:v>
                </c:pt>
              </c:strCache>
            </c:strRef>
          </c:tx>
          <c:spPr>
            <a:solidFill>
              <a:srgbClr val="9999FF"/>
            </a:solidFill>
            <a:ln w="10490">
              <a:solidFill>
                <a:srgbClr val="000000"/>
              </a:solidFill>
              <a:prstDash val="solid"/>
            </a:ln>
          </c:spPr>
          <c:dLbls>
            <c:dLbl>
              <c:idx val="0"/>
              <c:layout>
                <c:manualLayout>
                  <c:x val="-1.5306854415709943E-3"/>
                  <c:y val="8.8282041667868447E-2"/>
                </c:manualLayout>
              </c:layout>
              <c:showVal val="1"/>
            </c:dLbl>
            <c:dLbl>
              <c:idx val="1"/>
              <c:layout>
                <c:manualLayout>
                  <c:x val="8.3763937090802175E-3"/>
                  <c:y val="8.5805428167632994E-2"/>
                </c:manualLayout>
              </c:layout>
              <c:showVal val="1"/>
            </c:dLbl>
            <c:dLbl>
              <c:idx val="2"/>
              <c:layout>
                <c:manualLayout>
                  <c:x val="8.2730653928921628E-3"/>
                  <c:y val="9.9386422850989795E-2"/>
                </c:manualLayout>
              </c:layout>
              <c:showVal val="1"/>
            </c:dLbl>
            <c:spPr>
              <a:noFill/>
              <a:ln w="20979">
                <a:noFill/>
              </a:ln>
            </c:spPr>
            <c:txPr>
              <a:bodyPr/>
              <a:lstStyle/>
              <a:p>
                <a:pPr>
                  <a:defRPr sz="743" b="0" i="0" u="none" strike="noStrike" baseline="0">
                    <a:solidFill>
                      <a:srgbClr val="FFFFFF"/>
                    </a:solidFill>
                    <a:latin typeface="Arial Cyr"/>
                    <a:ea typeface="Arial Cyr"/>
                    <a:cs typeface="Arial Cyr"/>
                  </a:defRPr>
                </a:pPr>
                <a:endParaRPr lang="ru-RU"/>
              </a:p>
            </c:txPr>
            <c:showVal val="1"/>
          </c:dLbls>
          <c:cat>
            <c:strRef>
              <c:f>Лист1!$A$4:$A$6</c:f>
              <c:strCache>
                <c:ptCount val="3"/>
                <c:pt idx="0">
                  <c:v>погибло людей </c:v>
                </c:pt>
                <c:pt idx="1">
                  <c:v>в т.ч. мужчин</c:v>
                </c:pt>
                <c:pt idx="2">
                  <c:v>в т.ч. женщин</c:v>
                </c:pt>
              </c:strCache>
            </c:strRef>
          </c:cat>
          <c:val>
            <c:numRef>
              <c:f>Лист1!$B$4:$B$6</c:f>
              <c:numCache>
                <c:formatCode>General</c:formatCode>
                <c:ptCount val="3"/>
                <c:pt idx="0">
                  <c:v>1</c:v>
                </c:pt>
                <c:pt idx="1">
                  <c:v>1</c:v>
                </c:pt>
                <c:pt idx="2">
                  <c:v>0</c:v>
                </c:pt>
              </c:numCache>
            </c:numRef>
          </c:val>
        </c:ser>
        <c:ser>
          <c:idx val="1"/>
          <c:order val="1"/>
          <c:tx>
            <c:strRef>
              <c:f>Лист1!$C$3</c:f>
              <c:strCache>
                <c:ptCount val="1"/>
                <c:pt idx="0">
                  <c:v>2014</c:v>
                </c:pt>
              </c:strCache>
            </c:strRef>
          </c:tx>
          <c:spPr>
            <a:solidFill>
              <a:srgbClr val="993366"/>
            </a:solidFill>
            <a:ln w="10490">
              <a:solidFill>
                <a:srgbClr val="000000"/>
              </a:solidFill>
              <a:prstDash val="solid"/>
            </a:ln>
          </c:spPr>
          <c:dLbls>
            <c:dLbl>
              <c:idx val="0"/>
              <c:layout>
                <c:manualLayout>
                  <c:x val="1.0742496050552724E-3"/>
                  <c:y val="8.4619038004864797E-2"/>
                </c:manualLayout>
              </c:layout>
              <c:showVal val="1"/>
            </c:dLbl>
            <c:dLbl>
              <c:idx val="1"/>
              <c:layout>
                <c:manualLayout>
                  <c:x val="7.821771093779184E-3"/>
                  <c:y val="0.10467114687587133"/>
                </c:manualLayout>
              </c:layout>
              <c:showVal val="1"/>
            </c:dLbl>
            <c:dLbl>
              <c:idx val="2"/>
              <c:layout>
                <c:manualLayout>
                  <c:x val="5.0907854527663023E-3"/>
                  <c:y val="9.1233980367838627E-2"/>
                </c:manualLayout>
              </c:layout>
              <c:showVal val="1"/>
            </c:dLbl>
            <c:spPr>
              <a:noFill/>
              <a:ln w="20979">
                <a:noFill/>
              </a:ln>
            </c:spPr>
            <c:txPr>
              <a:bodyPr/>
              <a:lstStyle/>
              <a:p>
                <a:pPr>
                  <a:defRPr sz="743" b="0" i="0" u="none" strike="noStrike" baseline="0">
                    <a:solidFill>
                      <a:srgbClr val="FFFFFF"/>
                    </a:solidFill>
                    <a:latin typeface="Arial Cyr"/>
                    <a:ea typeface="Arial Cyr"/>
                    <a:cs typeface="Arial Cyr"/>
                  </a:defRPr>
                </a:pPr>
                <a:endParaRPr lang="ru-RU"/>
              </a:p>
            </c:txPr>
            <c:showVal val="1"/>
          </c:dLbls>
          <c:cat>
            <c:strRef>
              <c:f>Лист1!$A$4:$A$6</c:f>
              <c:strCache>
                <c:ptCount val="3"/>
                <c:pt idx="0">
                  <c:v>погибло людей </c:v>
                </c:pt>
                <c:pt idx="1">
                  <c:v>в т.ч. мужчин</c:v>
                </c:pt>
                <c:pt idx="2">
                  <c:v>в т.ч. женщин</c:v>
                </c:pt>
              </c:strCache>
            </c:strRef>
          </c:cat>
          <c:val>
            <c:numRef>
              <c:f>Лист1!$C$4:$C$6</c:f>
              <c:numCache>
                <c:formatCode>General</c:formatCode>
                <c:ptCount val="3"/>
                <c:pt idx="0">
                  <c:v>1</c:v>
                </c:pt>
                <c:pt idx="1">
                  <c:v>1</c:v>
                </c:pt>
                <c:pt idx="2">
                  <c:v>0</c:v>
                </c:pt>
              </c:numCache>
            </c:numRef>
          </c:val>
        </c:ser>
        <c:dLbls>
          <c:showVal val="1"/>
        </c:dLbls>
        <c:shape val="box"/>
        <c:axId val="199903104"/>
        <c:axId val="199904640"/>
        <c:axId val="0"/>
      </c:bar3DChart>
      <c:catAx>
        <c:axId val="199903104"/>
        <c:scaling>
          <c:orientation val="minMax"/>
        </c:scaling>
        <c:axPos val="b"/>
        <c:numFmt formatCode="General" sourceLinked="1"/>
        <c:tickLblPos val="low"/>
        <c:spPr>
          <a:ln w="2622">
            <a:solidFill>
              <a:srgbClr val="000000"/>
            </a:solidFill>
            <a:prstDash val="solid"/>
          </a:ln>
        </c:spPr>
        <c:txPr>
          <a:bodyPr rot="0" vert="horz"/>
          <a:lstStyle/>
          <a:p>
            <a:pPr>
              <a:defRPr sz="743" b="0" i="0" u="none" strike="noStrike" baseline="0">
                <a:solidFill>
                  <a:srgbClr val="000000"/>
                </a:solidFill>
                <a:latin typeface="Arial Cyr"/>
                <a:ea typeface="Arial Cyr"/>
                <a:cs typeface="Arial Cyr"/>
              </a:defRPr>
            </a:pPr>
            <a:endParaRPr lang="ru-RU"/>
          </a:p>
        </c:txPr>
        <c:crossAx val="199904640"/>
        <c:crosses val="autoZero"/>
        <c:auto val="1"/>
        <c:lblAlgn val="ctr"/>
        <c:lblOffset val="100"/>
        <c:tickLblSkip val="1"/>
        <c:tickMarkSkip val="1"/>
      </c:catAx>
      <c:valAx>
        <c:axId val="199904640"/>
        <c:scaling>
          <c:orientation val="minMax"/>
        </c:scaling>
        <c:axPos val="l"/>
        <c:majorGridlines>
          <c:spPr>
            <a:ln w="2622">
              <a:solidFill>
                <a:srgbClr val="000000"/>
              </a:solidFill>
              <a:prstDash val="solid"/>
            </a:ln>
          </c:spPr>
        </c:majorGridlines>
        <c:numFmt formatCode="General" sourceLinked="1"/>
        <c:tickLblPos val="nextTo"/>
        <c:spPr>
          <a:ln w="2622">
            <a:solidFill>
              <a:srgbClr val="000000"/>
            </a:solidFill>
            <a:prstDash val="solid"/>
          </a:ln>
        </c:spPr>
        <c:txPr>
          <a:bodyPr rot="0" vert="horz"/>
          <a:lstStyle/>
          <a:p>
            <a:pPr>
              <a:defRPr sz="743" b="0" i="0" u="none" strike="noStrike" baseline="0">
                <a:solidFill>
                  <a:srgbClr val="000000"/>
                </a:solidFill>
                <a:latin typeface="Arial Cyr"/>
                <a:ea typeface="Arial Cyr"/>
                <a:cs typeface="Arial Cyr"/>
              </a:defRPr>
            </a:pPr>
            <a:endParaRPr lang="ru-RU"/>
          </a:p>
        </c:txPr>
        <c:crossAx val="199903104"/>
        <c:crosses val="autoZero"/>
        <c:crossBetween val="between"/>
      </c:valAx>
      <c:spPr>
        <a:noFill/>
        <a:ln w="20979">
          <a:noFill/>
        </a:ln>
      </c:spPr>
    </c:plotArea>
    <c:legend>
      <c:legendPos val="r"/>
      <c:layout>
        <c:manualLayout>
          <c:xMode val="edge"/>
          <c:yMode val="edge"/>
          <c:wMode val="edge"/>
          <c:hMode val="edge"/>
          <c:x val="0.49909253987275487"/>
          <c:y val="0.88940107640897714"/>
          <c:w val="0.70235931319837375"/>
          <c:h val="0.99999999999999989"/>
        </c:manualLayout>
      </c:layout>
      <c:spPr>
        <a:solidFill>
          <a:srgbClr val="FFFFFF"/>
        </a:solidFill>
        <a:ln w="2622">
          <a:solidFill>
            <a:srgbClr val="000000"/>
          </a:solidFill>
          <a:prstDash val="solid"/>
        </a:ln>
      </c:spPr>
      <c:txPr>
        <a:bodyPr/>
        <a:lstStyle/>
        <a:p>
          <a:pPr>
            <a:defRPr sz="681"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2622">
      <a:solidFill>
        <a:srgbClr val="000000"/>
      </a:solidFill>
      <a:prstDash val="solid"/>
    </a:ln>
  </c:spPr>
  <c:txPr>
    <a:bodyPr/>
    <a:lstStyle/>
    <a:p>
      <a:pPr>
        <a:defRPr sz="743"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396" b="0" i="0" u="none" strike="noStrike" baseline="0">
                <a:solidFill>
                  <a:srgbClr val="000000"/>
                </a:solidFill>
                <a:latin typeface="Times New Roman"/>
                <a:ea typeface="Times New Roman"/>
                <a:cs typeface="Times New Roman"/>
              </a:defRPr>
            </a:pPr>
            <a:r>
              <a:t>Распределение количества пожаров и погибших людей по дням недели</a:t>
            </a:r>
          </a:p>
        </c:rich>
      </c:tx>
      <c:layout>
        <c:manualLayout>
          <c:xMode val="edge"/>
          <c:yMode val="edge"/>
          <c:x val="0.13445375939887672"/>
          <c:y val="0"/>
        </c:manualLayout>
      </c:layout>
      <c:spPr>
        <a:noFill/>
        <a:ln w="25336">
          <a:noFill/>
        </a:ln>
      </c:spPr>
    </c:title>
    <c:plotArea>
      <c:layout>
        <c:manualLayout>
          <c:layoutTarget val="inner"/>
          <c:xMode val="edge"/>
          <c:yMode val="edge"/>
          <c:x val="5.2268244575936894E-2"/>
          <c:y val="0.13246268656716431"/>
          <c:w val="0.92800788954635083"/>
          <c:h val="0.65111940298507498"/>
        </c:manualLayout>
      </c:layout>
      <c:barChart>
        <c:barDir val="col"/>
        <c:grouping val="clustered"/>
        <c:ser>
          <c:idx val="0"/>
          <c:order val="0"/>
          <c:tx>
            <c:v>пожары, ед.</c:v>
          </c:tx>
          <c:spPr>
            <a:solidFill>
              <a:srgbClr val="9999FF"/>
            </a:solidFill>
            <a:ln w="12668">
              <a:solidFill>
                <a:srgbClr val="000000"/>
              </a:solidFill>
              <a:prstDash val="solid"/>
            </a:ln>
          </c:spPr>
          <c:dLbls>
            <c:spPr>
              <a:noFill/>
              <a:ln w="25336">
                <a:noFill/>
              </a:ln>
            </c:spPr>
            <c:txPr>
              <a:bodyPr/>
              <a:lstStyle/>
              <a:p>
                <a:pPr>
                  <a:defRPr sz="1197" b="0" i="0" u="none" strike="noStrike" baseline="0">
                    <a:solidFill>
                      <a:srgbClr val="000000"/>
                    </a:solidFill>
                    <a:latin typeface="Arial Cyr"/>
                    <a:ea typeface="Arial Cyr"/>
                    <a:cs typeface="Arial Cyr"/>
                  </a:defRPr>
                </a:pPr>
                <a:endParaRPr lang="ru-RU"/>
              </a:p>
            </c:txPr>
            <c:showVal val="1"/>
          </c:dLbls>
          <c:cat>
            <c:strRef>
              <c:f>Лист2!$A$40:$A$46</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Лист2!$B$40:$B$46</c:f>
              <c:numCache>
                <c:formatCode>General</c:formatCode>
                <c:ptCount val="7"/>
                <c:pt idx="0">
                  <c:v>3</c:v>
                </c:pt>
                <c:pt idx="1">
                  <c:v>0</c:v>
                </c:pt>
                <c:pt idx="2">
                  <c:v>5</c:v>
                </c:pt>
                <c:pt idx="3">
                  <c:v>1</c:v>
                </c:pt>
                <c:pt idx="4">
                  <c:v>6</c:v>
                </c:pt>
                <c:pt idx="5">
                  <c:v>2</c:v>
                </c:pt>
                <c:pt idx="6">
                  <c:v>4</c:v>
                </c:pt>
              </c:numCache>
            </c:numRef>
          </c:val>
        </c:ser>
        <c:dLbls>
          <c:showVal val="1"/>
        </c:dLbls>
        <c:axId val="199942912"/>
        <c:axId val="199944448"/>
      </c:barChart>
      <c:lineChart>
        <c:grouping val="standard"/>
        <c:ser>
          <c:idx val="1"/>
          <c:order val="1"/>
          <c:tx>
            <c:v>погибло, чел.</c:v>
          </c:tx>
          <c:spPr>
            <a:ln w="12668">
              <a:solidFill>
                <a:srgbClr val="FF00FF"/>
              </a:solidFill>
              <a:prstDash val="solid"/>
            </a:ln>
          </c:spPr>
          <c:marker>
            <c:symbol val="square"/>
            <c:size val="4"/>
            <c:spPr>
              <a:solidFill>
                <a:srgbClr val="FF00FF"/>
              </a:solidFill>
              <a:ln>
                <a:solidFill>
                  <a:srgbClr val="FF00FF"/>
                </a:solidFill>
                <a:prstDash val="solid"/>
              </a:ln>
            </c:spPr>
          </c:marker>
          <c:dLbls>
            <c:spPr>
              <a:noFill/>
              <a:ln w="25336">
                <a:noFill/>
              </a:ln>
            </c:spPr>
            <c:txPr>
              <a:bodyPr/>
              <a:lstStyle/>
              <a:p>
                <a:pPr>
                  <a:defRPr sz="1197" b="0" i="0" u="none" strike="noStrike" baseline="0">
                    <a:solidFill>
                      <a:srgbClr val="000000"/>
                    </a:solidFill>
                    <a:latin typeface="Arial Cyr"/>
                    <a:ea typeface="Arial Cyr"/>
                    <a:cs typeface="Arial Cyr"/>
                  </a:defRPr>
                </a:pPr>
                <a:endParaRPr lang="ru-RU"/>
              </a:p>
            </c:txPr>
            <c:showVal val="1"/>
          </c:dLbls>
          <c:cat>
            <c:strRef>
              <c:f>Лист2!$A$40:$A$46</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Лист2!$C$40:$C$46</c:f>
              <c:numCache>
                <c:formatCode>General</c:formatCode>
                <c:ptCount val="7"/>
                <c:pt idx="0">
                  <c:v>0</c:v>
                </c:pt>
                <c:pt idx="1">
                  <c:v>0</c:v>
                </c:pt>
                <c:pt idx="2">
                  <c:v>0</c:v>
                </c:pt>
                <c:pt idx="3">
                  <c:v>0</c:v>
                </c:pt>
                <c:pt idx="4">
                  <c:v>0</c:v>
                </c:pt>
                <c:pt idx="5">
                  <c:v>1</c:v>
                </c:pt>
                <c:pt idx="6">
                  <c:v>0</c:v>
                </c:pt>
              </c:numCache>
            </c:numRef>
          </c:val>
        </c:ser>
        <c:dLbls>
          <c:showVal val="1"/>
        </c:dLbls>
        <c:marker val="1"/>
        <c:axId val="199942912"/>
        <c:axId val="199944448"/>
      </c:lineChart>
      <c:catAx>
        <c:axId val="199942912"/>
        <c:scaling>
          <c:orientation val="minMax"/>
        </c:scaling>
        <c:axPos val="b"/>
        <c:numFmt formatCode="General" sourceLinked="1"/>
        <c:tickLblPos val="nextTo"/>
        <c:spPr>
          <a:ln w="3167">
            <a:solidFill>
              <a:srgbClr val="000000"/>
            </a:solidFill>
            <a:prstDash val="solid"/>
          </a:ln>
        </c:spPr>
        <c:txPr>
          <a:bodyPr rot="-2700000" vert="horz"/>
          <a:lstStyle/>
          <a:p>
            <a:pPr>
              <a:defRPr sz="1197" b="0" i="0" u="none" strike="noStrike" baseline="0">
                <a:solidFill>
                  <a:srgbClr val="000000"/>
                </a:solidFill>
                <a:latin typeface="Arial Cyr"/>
                <a:ea typeface="Arial Cyr"/>
                <a:cs typeface="Arial Cyr"/>
              </a:defRPr>
            </a:pPr>
            <a:endParaRPr lang="ru-RU"/>
          </a:p>
        </c:txPr>
        <c:crossAx val="199944448"/>
        <c:crosses val="autoZero"/>
        <c:auto val="1"/>
        <c:lblAlgn val="ctr"/>
        <c:lblOffset val="100"/>
        <c:tickLblSkip val="1"/>
        <c:tickMarkSkip val="1"/>
      </c:catAx>
      <c:valAx>
        <c:axId val="199944448"/>
        <c:scaling>
          <c:orientation val="minMax"/>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1197" b="0" i="0" u="none" strike="noStrike" baseline="0">
                <a:solidFill>
                  <a:srgbClr val="000000"/>
                </a:solidFill>
                <a:latin typeface="Arial Cyr"/>
                <a:ea typeface="Arial Cyr"/>
                <a:cs typeface="Arial Cyr"/>
              </a:defRPr>
            </a:pPr>
            <a:endParaRPr lang="ru-RU"/>
          </a:p>
        </c:txPr>
        <c:crossAx val="199942912"/>
        <c:crosses val="autoZero"/>
        <c:crossBetween val="between"/>
      </c:valAx>
      <c:spPr>
        <a:solidFill>
          <a:srgbClr val="FFFFFF"/>
        </a:solidFill>
        <a:ln w="25336">
          <a:noFill/>
        </a:ln>
      </c:spPr>
    </c:plotArea>
    <c:legend>
      <c:legendPos val="r"/>
      <c:layout>
        <c:manualLayout>
          <c:xMode val="edge"/>
          <c:yMode val="edge"/>
          <c:wMode val="edge"/>
          <c:hMode val="edge"/>
          <c:x val="0.29075633314001681"/>
          <c:y val="0.87398400557843603"/>
          <c:w val="0.79495798149222108"/>
          <c:h val="0.99187043049674062"/>
        </c:manualLayout>
      </c:layout>
      <c:spPr>
        <a:solidFill>
          <a:srgbClr val="FFFFFF"/>
        </a:solidFill>
        <a:ln w="3167">
          <a:solidFill>
            <a:srgbClr val="000000"/>
          </a:solidFill>
          <a:prstDash val="solid"/>
        </a:ln>
      </c:spPr>
      <c:txPr>
        <a:bodyPr/>
        <a:lstStyle/>
        <a:p>
          <a:pPr>
            <a:defRPr sz="1097"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67">
      <a:solidFill>
        <a:srgbClr val="000000"/>
      </a:solidFill>
      <a:prstDash val="solid"/>
    </a:ln>
  </c:spPr>
  <c:txPr>
    <a:bodyPr/>
    <a:lstStyle/>
    <a:p>
      <a:pPr>
        <a:defRPr sz="898"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95" b="0" i="0" u="none" strike="noStrike" baseline="0">
                <a:solidFill>
                  <a:srgbClr val="000000"/>
                </a:solidFill>
                <a:latin typeface="Times New Roman"/>
                <a:ea typeface="Times New Roman"/>
                <a:cs typeface="Times New Roman"/>
              </a:defRPr>
            </a:pPr>
            <a:r>
              <a:t>Распределение погибших по возрасту</a:t>
            </a:r>
          </a:p>
        </c:rich>
      </c:tx>
      <c:layout>
        <c:manualLayout>
          <c:xMode val="edge"/>
          <c:yMode val="edge"/>
          <c:x val="0.30246389872382334"/>
          <c:y val="2.0253223762948226E-2"/>
        </c:manualLayout>
      </c:layout>
      <c:spPr>
        <a:noFill/>
        <a:ln w="25318">
          <a:noFill/>
        </a:ln>
      </c:spPr>
    </c:title>
    <c:view3D>
      <c:depthPercent val="100"/>
      <c:perspective val="30"/>
    </c:view3D>
    <c:sideWall>
      <c:spPr>
        <a:noFill/>
        <a:ln w="25400">
          <a:noFill/>
        </a:ln>
      </c:spPr>
    </c:sideWall>
    <c:backWall>
      <c:spPr>
        <a:noFill/>
        <a:ln w="25400">
          <a:noFill/>
        </a:ln>
      </c:spPr>
    </c:backWall>
    <c:plotArea>
      <c:layout>
        <c:manualLayout>
          <c:layoutTarget val="inner"/>
          <c:xMode val="edge"/>
          <c:yMode val="edge"/>
          <c:x val="7.9173838209982791E-2"/>
          <c:y val="0.16507936507936513"/>
          <c:w val="0.9053356282271946"/>
          <c:h val="0.53968253968253954"/>
        </c:manualLayout>
      </c:layout>
      <c:bar3DChart>
        <c:barDir val="col"/>
        <c:grouping val="standard"/>
        <c:ser>
          <c:idx val="0"/>
          <c:order val="0"/>
          <c:tx>
            <c:strRef>
              <c:f>Лист1!$F$47</c:f>
              <c:strCache>
                <c:ptCount val="1"/>
                <c:pt idx="0">
                  <c:v>2013</c:v>
                </c:pt>
              </c:strCache>
            </c:strRef>
          </c:tx>
          <c:spPr>
            <a:solidFill>
              <a:srgbClr val="9999FF"/>
            </a:solidFill>
            <a:ln w="12659">
              <a:solidFill>
                <a:srgbClr val="000000"/>
              </a:solidFill>
              <a:prstDash val="solid"/>
            </a:ln>
          </c:spPr>
          <c:cat>
            <c:strRef>
              <c:f>Лист1!$E$48:$E$53</c:f>
              <c:strCache>
                <c:ptCount val="6"/>
                <c:pt idx="0">
                  <c:v>до 7лет</c:v>
                </c:pt>
                <c:pt idx="1">
                  <c:v>от 7 до 14 лет</c:v>
                </c:pt>
                <c:pt idx="2">
                  <c:v>от 14 до 20</c:v>
                </c:pt>
                <c:pt idx="3">
                  <c:v>от 20 до 41</c:v>
                </c:pt>
                <c:pt idx="4">
                  <c:v>от 41 до 60</c:v>
                </c:pt>
                <c:pt idx="5">
                  <c:v>старше 60 лет</c:v>
                </c:pt>
              </c:strCache>
            </c:strRef>
          </c:cat>
          <c:val>
            <c:numRef>
              <c:f>Лист1!$F$48:$F$53</c:f>
              <c:numCache>
                <c:formatCode>General</c:formatCode>
                <c:ptCount val="6"/>
                <c:pt idx="0">
                  <c:v>0</c:v>
                </c:pt>
                <c:pt idx="1">
                  <c:v>0</c:v>
                </c:pt>
                <c:pt idx="2">
                  <c:v>0</c:v>
                </c:pt>
                <c:pt idx="3">
                  <c:v>0</c:v>
                </c:pt>
                <c:pt idx="4">
                  <c:v>0</c:v>
                </c:pt>
                <c:pt idx="5">
                  <c:v>1</c:v>
                </c:pt>
              </c:numCache>
            </c:numRef>
          </c:val>
        </c:ser>
        <c:ser>
          <c:idx val="1"/>
          <c:order val="1"/>
          <c:tx>
            <c:strRef>
              <c:f>Лист1!$G$47</c:f>
              <c:strCache>
                <c:ptCount val="1"/>
                <c:pt idx="0">
                  <c:v>2014</c:v>
                </c:pt>
              </c:strCache>
            </c:strRef>
          </c:tx>
          <c:spPr>
            <a:solidFill>
              <a:srgbClr val="993366"/>
            </a:solidFill>
            <a:ln w="12659">
              <a:solidFill>
                <a:srgbClr val="000000"/>
              </a:solidFill>
              <a:prstDash val="solid"/>
            </a:ln>
          </c:spPr>
          <c:cat>
            <c:strRef>
              <c:f>Лист1!$E$48:$E$53</c:f>
              <c:strCache>
                <c:ptCount val="6"/>
                <c:pt idx="0">
                  <c:v>до 7лет</c:v>
                </c:pt>
                <c:pt idx="1">
                  <c:v>от 7 до 14 лет</c:v>
                </c:pt>
                <c:pt idx="2">
                  <c:v>от 14 до 20</c:v>
                </c:pt>
                <c:pt idx="3">
                  <c:v>от 20 до 41</c:v>
                </c:pt>
                <c:pt idx="4">
                  <c:v>от 41 до 60</c:v>
                </c:pt>
                <c:pt idx="5">
                  <c:v>старше 60 лет</c:v>
                </c:pt>
              </c:strCache>
            </c:strRef>
          </c:cat>
          <c:val>
            <c:numRef>
              <c:f>Лист1!$G$48:$G$53</c:f>
              <c:numCache>
                <c:formatCode>General</c:formatCode>
                <c:ptCount val="6"/>
                <c:pt idx="0">
                  <c:v>0</c:v>
                </c:pt>
                <c:pt idx="1">
                  <c:v>0</c:v>
                </c:pt>
                <c:pt idx="2">
                  <c:v>0</c:v>
                </c:pt>
                <c:pt idx="3">
                  <c:v>0</c:v>
                </c:pt>
                <c:pt idx="4">
                  <c:v>0</c:v>
                </c:pt>
                <c:pt idx="5">
                  <c:v>1</c:v>
                </c:pt>
              </c:numCache>
            </c:numRef>
          </c:val>
        </c:ser>
        <c:dLbls>
          <c:showVal val="1"/>
        </c:dLbls>
        <c:gapWidth val="20"/>
        <c:shape val="cylinder"/>
        <c:axId val="200130560"/>
        <c:axId val="200132096"/>
        <c:axId val="199592576"/>
      </c:bar3DChart>
      <c:catAx>
        <c:axId val="200130560"/>
        <c:scaling>
          <c:orientation val="minMax"/>
        </c:scaling>
        <c:axPos val="b"/>
        <c:numFmt formatCode="General" sourceLinked="1"/>
        <c:tickLblPos val="nextTo"/>
        <c:spPr>
          <a:ln w="3165">
            <a:solidFill>
              <a:srgbClr val="000000"/>
            </a:solidFill>
            <a:prstDash val="solid"/>
          </a:ln>
        </c:spPr>
        <c:txPr>
          <a:bodyPr rot="-5400000" vert="horz"/>
          <a:lstStyle/>
          <a:p>
            <a:pPr>
              <a:defRPr sz="922" b="0" i="0" u="none" strike="noStrike" baseline="0">
                <a:solidFill>
                  <a:srgbClr val="000000"/>
                </a:solidFill>
                <a:latin typeface="Arial Cyr"/>
                <a:ea typeface="Arial Cyr"/>
                <a:cs typeface="Arial Cyr"/>
              </a:defRPr>
            </a:pPr>
            <a:endParaRPr lang="ru-RU"/>
          </a:p>
        </c:txPr>
        <c:crossAx val="200132096"/>
        <c:crosses val="autoZero"/>
        <c:auto val="1"/>
        <c:lblAlgn val="ctr"/>
        <c:lblOffset val="100"/>
        <c:tickLblSkip val="1"/>
        <c:tickMarkSkip val="1"/>
      </c:catAx>
      <c:valAx>
        <c:axId val="200132096"/>
        <c:scaling>
          <c:orientation val="minMax"/>
          <c:max val="4"/>
          <c:min val="0"/>
        </c:scaling>
        <c:axPos val="l"/>
        <c:majorGridlines>
          <c:spPr>
            <a:ln w="3165">
              <a:solidFill>
                <a:srgbClr val="FFFFFF"/>
              </a:solidFill>
              <a:prstDash val="solid"/>
            </a:ln>
          </c:spPr>
        </c:majorGridlines>
        <c:numFmt formatCode="General" sourceLinked="1"/>
        <c:tickLblPos val="nextTo"/>
        <c:spPr>
          <a:ln w="3165">
            <a:solidFill>
              <a:srgbClr val="000000"/>
            </a:solidFill>
            <a:prstDash val="solid"/>
          </a:ln>
        </c:spPr>
        <c:txPr>
          <a:bodyPr rot="0" vert="horz"/>
          <a:lstStyle/>
          <a:p>
            <a:pPr>
              <a:defRPr sz="922" b="0" i="0" u="none" strike="noStrike" baseline="0">
                <a:solidFill>
                  <a:srgbClr val="000000"/>
                </a:solidFill>
                <a:latin typeface="Arial Cyr"/>
                <a:ea typeface="Arial Cyr"/>
                <a:cs typeface="Arial Cyr"/>
              </a:defRPr>
            </a:pPr>
            <a:endParaRPr lang="ru-RU"/>
          </a:p>
        </c:txPr>
        <c:crossAx val="200130560"/>
        <c:crosses val="autoZero"/>
        <c:crossBetween val="between"/>
        <c:majorUnit val="1"/>
        <c:minorUnit val="1"/>
      </c:valAx>
      <c:serAx>
        <c:axId val="199592576"/>
        <c:scaling>
          <c:orientation val="minMax"/>
        </c:scaling>
        <c:axPos val="b"/>
        <c:numFmt formatCode="General" sourceLinked="1"/>
        <c:tickLblPos val="nextTo"/>
        <c:spPr>
          <a:ln w="3165">
            <a:solidFill>
              <a:srgbClr val="808080"/>
            </a:solidFill>
            <a:prstDash val="solid"/>
          </a:ln>
        </c:spPr>
        <c:txPr>
          <a:bodyPr rot="0" vert="horz"/>
          <a:lstStyle/>
          <a:p>
            <a:pPr>
              <a:defRPr sz="1121" b="0" i="0" u="none" strike="noStrike" baseline="0">
                <a:solidFill>
                  <a:srgbClr val="000000"/>
                </a:solidFill>
                <a:latin typeface="Arial Cyr"/>
                <a:ea typeface="Arial Cyr"/>
                <a:cs typeface="Arial Cyr"/>
              </a:defRPr>
            </a:pPr>
            <a:endParaRPr lang="ru-RU"/>
          </a:p>
        </c:txPr>
        <c:crossAx val="200132096"/>
        <c:crosses val="autoZero"/>
        <c:tickLblSkip val="1"/>
        <c:tickMarkSkip val="1"/>
      </c:serAx>
      <c:spPr>
        <a:noFill/>
        <a:ln w="25318">
          <a:noFill/>
        </a:ln>
      </c:spPr>
    </c:plotArea>
    <c:legend>
      <c:legendPos val="r"/>
      <c:layout>
        <c:manualLayout>
          <c:xMode val="edge"/>
          <c:yMode val="edge"/>
          <c:wMode val="edge"/>
          <c:hMode val="edge"/>
          <c:x val="0.49389185191878332"/>
          <c:y val="0.93396227905811102"/>
          <c:w val="0.58297883976573706"/>
          <c:h val="1"/>
        </c:manualLayout>
      </c:layout>
      <c:spPr>
        <a:solidFill>
          <a:srgbClr val="FFFFFF"/>
        </a:solidFill>
        <a:ln w="3165">
          <a:solidFill>
            <a:srgbClr val="000000"/>
          </a:solidFill>
          <a:prstDash val="solid"/>
        </a:ln>
      </c:spPr>
      <c:txPr>
        <a:bodyPr/>
        <a:lstStyle/>
        <a:p>
          <a:pPr>
            <a:defRPr sz="847"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65">
      <a:solidFill>
        <a:srgbClr val="000000"/>
      </a:solidFill>
      <a:prstDash val="solid"/>
    </a:ln>
  </c:spPr>
  <c:txPr>
    <a:bodyPr/>
    <a:lstStyle/>
    <a:p>
      <a:pPr>
        <a:defRPr sz="1121"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496" b="1" i="0" u="none" strike="noStrike" baseline="0">
                <a:solidFill>
                  <a:srgbClr val="000000"/>
                </a:solidFill>
                <a:latin typeface="Arial Cyr"/>
                <a:ea typeface="Arial Cyr"/>
                <a:cs typeface="Arial Cyr"/>
              </a:defRPr>
            </a:pPr>
            <a:r>
              <a:rPr lang="ru-RU"/>
              <a:t>Распределение погибших по социальному положению</a:t>
            </a:r>
          </a:p>
        </c:rich>
      </c:tx>
      <c:layout>
        <c:manualLayout>
          <c:xMode val="edge"/>
          <c:yMode val="edge"/>
          <c:x val="0.17312715523341113"/>
          <c:y val="4.1284300325918795E-2"/>
        </c:manualLayout>
      </c:layout>
      <c:spPr>
        <a:noFill/>
        <a:ln w="12288">
          <a:noFill/>
        </a:ln>
      </c:spPr>
    </c:title>
    <c:view3D>
      <c:depthPercent val="100"/>
      <c:perspective val="30"/>
    </c:view3D>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standard"/>
        <c:ser>
          <c:idx val="2"/>
          <c:order val="0"/>
          <c:tx>
            <c:strRef>
              <c:f>Лист1!$C$59</c:f>
              <c:strCache>
                <c:ptCount val="1"/>
                <c:pt idx="0">
                  <c:v>2013</c:v>
                </c:pt>
              </c:strCache>
            </c:strRef>
          </c:tx>
          <c:spPr>
            <a:solidFill>
              <a:srgbClr val="9999FF"/>
            </a:solidFill>
            <a:ln w="6144">
              <a:solidFill>
                <a:srgbClr val="000000"/>
              </a:solidFill>
              <a:prstDash val="solid"/>
            </a:ln>
          </c:spPr>
          <c:cat>
            <c:strRef>
              <c:f>Лист1!$B$60:$B$66</c:f>
              <c:strCache>
                <c:ptCount val="7"/>
                <c:pt idx="0">
                  <c:v>рабочий</c:v>
                </c:pt>
                <c:pt idx="1">
                  <c:v>учащиеся</c:v>
                </c:pt>
                <c:pt idx="2">
                  <c:v>пенсионер</c:v>
                </c:pt>
                <c:pt idx="3">
                  <c:v>инвалид</c:v>
                </c:pt>
                <c:pt idx="4">
                  <c:v>лицо без определенного рода занятий</c:v>
                </c:pt>
                <c:pt idx="5">
                  <c:v>ребенок дошкольного возраста</c:v>
                </c:pt>
                <c:pt idx="6">
                  <c:v>домохозяйка</c:v>
                </c:pt>
              </c:strCache>
            </c:strRef>
          </c:cat>
          <c:val>
            <c:numRef>
              <c:f>Лист1!$C$60:$C$66</c:f>
              <c:numCache>
                <c:formatCode>General</c:formatCode>
                <c:ptCount val="7"/>
                <c:pt idx="0">
                  <c:v>0</c:v>
                </c:pt>
                <c:pt idx="1">
                  <c:v>0</c:v>
                </c:pt>
                <c:pt idx="2">
                  <c:v>1</c:v>
                </c:pt>
                <c:pt idx="3">
                  <c:v>0</c:v>
                </c:pt>
                <c:pt idx="4">
                  <c:v>0</c:v>
                </c:pt>
                <c:pt idx="5">
                  <c:v>0</c:v>
                </c:pt>
                <c:pt idx="6">
                  <c:v>0</c:v>
                </c:pt>
              </c:numCache>
            </c:numRef>
          </c:val>
        </c:ser>
        <c:ser>
          <c:idx val="3"/>
          <c:order val="1"/>
          <c:tx>
            <c:strRef>
              <c:f>Лист1!$D$59</c:f>
              <c:strCache>
                <c:ptCount val="1"/>
                <c:pt idx="0">
                  <c:v>2014</c:v>
                </c:pt>
              </c:strCache>
            </c:strRef>
          </c:tx>
          <c:spPr>
            <a:solidFill>
              <a:srgbClr val="993366"/>
            </a:solidFill>
            <a:ln w="6144">
              <a:solidFill>
                <a:srgbClr val="000000"/>
              </a:solidFill>
              <a:prstDash val="solid"/>
            </a:ln>
          </c:spPr>
          <c:cat>
            <c:strRef>
              <c:f>Лист1!$B$60:$B$66</c:f>
              <c:strCache>
                <c:ptCount val="7"/>
                <c:pt idx="0">
                  <c:v>рабочий</c:v>
                </c:pt>
                <c:pt idx="1">
                  <c:v>учащиеся</c:v>
                </c:pt>
                <c:pt idx="2">
                  <c:v>пенсионер</c:v>
                </c:pt>
                <c:pt idx="3">
                  <c:v>инвалид</c:v>
                </c:pt>
                <c:pt idx="4">
                  <c:v>лицо без определенного рода занятий</c:v>
                </c:pt>
                <c:pt idx="5">
                  <c:v>ребенок дошкольного возраста</c:v>
                </c:pt>
                <c:pt idx="6">
                  <c:v>домохозяйка</c:v>
                </c:pt>
              </c:strCache>
            </c:strRef>
          </c:cat>
          <c:val>
            <c:numRef>
              <c:f>Лист1!$D$60:$D$66</c:f>
              <c:numCache>
                <c:formatCode>General</c:formatCode>
                <c:ptCount val="7"/>
                <c:pt idx="0">
                  <c:v>0</c:v>
                </c:pt>
                <c:pt idx="1">
                  <c:v>0</c:v>
                </c:pt>
                <c:pt idx="2">
                  <c:v>1</c:v>
                </c:pt>
                <c:pt idx="3">
                  <c:v>0</c:v>
                </c:pt>
                <c:pt idx="4">
                  <c:v>0</c:v>
                </c:pt>
                <c:pt idx="5">
                  <c:v>0</c:v>
                </c:pt>
                <c:pt idx="6">
                  <c:v>0</c:v>
                </c:pt>
              </c:numCache>
            </c:numRef>
          </c:val>
        </c:ser>
        <c:dLbls>
          <c:showVal val="1"/>
        </c:dLbls>
        <c:shape val="box"/>
        <c:axId val="200065408"/>
        <c:axId val="200066944"/>
        <c:axId val="200074112"/>
      </c:bar3DChart>
      <c:catAx>
        <c:axId val="200065408"/>
        <c:scaling>
          <c:orientation val="minMax"/>
        </c:scaling>
        <c:axPos val="b"/>
        <c:numFmt formatCode="General" sourceLinked="1"/>
        <c:tickLblPos val="nextTo"/>
        <c:spPr>
          <a:ln w="1536">
            <a:solidFill>
              <a:srgbClr val="000000"/>
            </a:solidFill>
            <a:prstDash val="solid"/>
          </a:ln>
        </c:spPr>
        <c:txPr>
          <a:bodyPr rot="-5400000" vert="horz"/>
          <a:lstStyle/>
          <a:p>
            <a:pPr>
              <a:defRPr sz="411" b="0" i="0" u="none" strike="noStrike" baseline="0">
                <a:solidFill>
                  <a:srgbClr val="000000"/>
                </a:solidFill>
                <a:latin typeface="Arial Cyr"/>
                <a:ea typeface="Arial Cyr"/>
                <a:cs typeface="Arial Cyr"/>
              </a:defRPr>
            </a:pPr>
            <a:endParaRPr lang="ru-RU"/>
          </a:p>
        </c:txPr>
        <c:crossAx val="200066944"/>
        <c:crosses val="autoZero"/>
        <c:auto val="1"/>
        <c:lblAlgn val="ctr"/>
        <c:lblOffset val="100"/>
        <c:tickLblSkip val="2"/>
        <c:tickMarkSkip val="1"/>
      </c:catAx>
      <c:valAx>
        <c:axId val="200066944"/>
        <c:scaling>
          <c:orientation val="minMax"/>
        </c:scaling>
        <c:axPos val="l"/>
        <c:majorGridlines>
          <c:spPr>
            <a:ln w="1536">
              <a:solidFill>
                <a:srgbClr val="000000"/>
              </a:solidFill>
              <a:prstDash val="solid"/>
            </a:ln>
          </c:spPr>
        </c:majorGridlines>
        <c:numFmt formatCode="General" sourceLinked="1"/>
        <c:tickLblPos val="nextTo"/>
        <c:spPr>
          <a:ln w="1536">
            <a:solidFill>
              <a:srgbClr val="000000"/>
            </a:solidFill>
            <a:prstDash val="solid"/>
          </a:ln>
        </c:spPr>
        <c:txPr>
          <a:bodyPr rot="0" vert="horz"/>
          <a:lstStyle/>
          <a:p>
            <a:pPr>
              <a:defRPr sz="411" b="0" i="0" u="none" strike="noStrike" baseline="0">
                <a:solidFill>
                  <a:srgbClr val="000000"/>
                </a:solidFill>
                <a:latin typeface="Arial Cyr"/>
                <a:ea typeface="Arial Cyr"/>
                <a:cs typeface="Arial Cyr"/>
              </a:defRPr>
            </a:pPr>
            <a:endParaRPr lang="ru-RU"/>
          </a:p>
        </c:txPr>
        <c:crossAx val="200065408"/>
        <c:crosses val="autoZero"/>
        <c:crossBetween val="between"/>
      </c:valAx>
      <c:serAx>
        <c:axId val="200074112"/>
        <c:scaling>
          <c:orientation val="minMax"/>
        </c:scaling>
        <c:axPos val="b"/>
        <c:numFmt formatCode="General" sourceLinked="1"/>
        <c:tickLblPos val="nextTo"/>
        <c:spPr>
          <a:ln w="1536">
            <a:solidFill>
              <a:srgbClr val="808080"/>
            </a:solidFill>
            <a:prstDash val="solid"/>
          </a:ln>
        </c:spPr>
        <c:txPr>
          <a:bodyPr rot="0" vert="horz"/>
          <a:lstStyle/>
          <a:p>
            <a:pPr>
              <a:defRPr sz="411" b="0" i="0" u="none" strike="noStrike" baseline="0">
                <a:solidFill>
                  <a:srgbClr val="000000"/>
                </a:solidFill>
                <a:latin typeface="Arial Cyr"/>
                <a:ea typeface="Arial Cyr"/>
                <a:cs typeface="Arial Cyr"/>
              </a:defRPr>
            </a:pPr>
            <a:endParaRPr lang="ru-RU"/>
          </a:p>
        </c:txPr>
        <c:crossAx val="200066944"/>
        <c:crosses val="autoZero"/>
        <c:tickLblSkip val="1"/>
        <c:tickMarkSkip val="1"/>
      </c:serAx>
      <c:spPr>
        <a:noFill/>
        <a:ln w="12288">
          <a:noFill/>
        </a:ln>
      </c:spPr>
    </c:plotArea>
    <c:legend>
      <c:legendPos val="r"/>
      <c:layout>
        <c:manualLayout>
          <c:xMode val="edge"/>
          <c:yMode val="edge"/>
          <c:wMode val="edge"/>
          <c:hMode val="edge"/>
          <c:x val="0.4301066317383323"/>
          <c:y val="0.8278492550427301"/>
          <c:w val="0.53609695119365053"/>
          <c:h val="0.94710038336762736"/>
        </c:manualLayout>
      </c:layout>
      <c:spPr>
        <a:solidFill>
          <a:srgbClr val="FFFFFF"/>
        </a:solidFill>
        <a:ln w="1536">
          <a:solidFill>
            <a:srgbClr val="000000"/>
          </a:solidFill>
          <a:prstDash val="solid"/>
        </a:ln>
      </c:spPr>
      <c:txPr>
        <a:bodyPr/>
        <a:lstStyle/>
        <a:p>
          <a:pPr>
            <a:defRPr sz="377"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1536">
      <a:solidFill>
        <a:srgbClr val="000000"/>
      </a:solidFill>
      <a:prstDash val="solid"/>
    </a:ln>
  </c:spPr>
  <c:txPr>
    <a:bodyPr/>
    <a:lstStyle/>
    <a:p>
      <a:pPr>
        <a:defRPr sz="411" b="0"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7" b="0" i="0" u="none" strike="noStrike" baseline="0">
                <a:solidFill>
                  <a:srgbClr val="000000"/>
                </a:solidFill>
                <a:latin typeface="Times New Roman"/>
                <a:ea typeface="Times New Roman"/>
                <a:cs typeface="Times New Roman"/>
              </a:defRPr>
            </a:pPr>
            <a:r>
              <a:t>Распределение количества пожаров по основным объектам</a:t>
            </a:r>
          </a:p>
        </c:rich>
      </c:tx>
      <c:layout>
        <c:manualLayout>
          <c:xMode val="edge"/>
          <c:yMode val="edge"/>
          <c:x val="0.13709672850443064"/>
          <c:y val="1.7031539401140397E-2"/>
        </c:manualLayout>
      </c:layout>
      <c:spPr>
        <a:noFill/>
        <a:ln w="25342">
          <a:noFill/>
        </a:ln>
      </c:spPr>
    </c:title>
    <c:view3D>
      <c:rotY val="160"/>
      <c:perspective val="0"/>
    </c:view3D>
    <c:plotArea>
      <c:layout>
        <c:manualLayout>
          <c:layoutTarget val="inner"/>
          <c:xMode val="edge"/>
          <c:yMode val="edge"/>
          <c:x val="0.30449826989619388"/>
          <c:y val="0.38875878220140536"/>
          <c:w val="0.27854671280276827"/>
          <c:h val="0.14988290398126469"/>
        </c:manualLayout>
      </c:layout>
      <c:pie3DChart>
        <c:varyColors val="1"/>
        <c:ser>
          <c:idx val="0"/>
          <c:order val="0"/>
          <c:dLbls>
            <c:dLbl>
              <c:idx val="0"/>
              <c:layout>
                <c:manualLayout>
                  <c:x val="-0.16116480476041578"/>
                  <c:y val="-0.17556535433070872"/>
                </c:manualLayout>
              </c:layout>
              <c:tx>
                <c:rich>
                  <a:bodyPr/>
                  <a:lstStyle/>
                  <a:p>
                    <a:pPr>
                      <a:defRPr/>
                    </a:pPr>
                    <a:r>
                      <a:rPr lang="ru-RU"/>
                      <a:t>Жилой сектор
20
</a:t>
                    </a:r>
                  </a:p>
                </c:rich>
              </c:tx>
              <c:spPr/>
              <c:dLblPos val="bestFit"/>
            </c:dLbl>
            <c:dLbl>
              <c:idx val="1"/>
              <c:layout>
                <c:manualLayout>
                  <c:x val="0.13191335740072213"/>
                  <c:y val="-0.20244082822980461"/>
                </c:manualLayout>
              </c:layout>
              <c:tx>
                <c:rich>
                  <a:bodyPr/>
                  <a:lstStyle/>
                  <a:p>
                    <a:pPr>
                      <a:defRPr/>
                    </a:pPr>
                    <a:r>
                      <a:rPr lang="en-US"/>
                      <a:t>
</a:t>
                    </a:r>
                    <a:r>
                      <a:rPr lang="ru-RU"/>
                      <a:t>Неэксплуатируемые</a:t>
                    </a:r>
                  </a:p>
                  <a:p>
                    <a:pPr>
                      <a:defRPr/>
                    </a:pPr>
                    <a:r>
                      <a:rPr lang="ru-RU"/>
                      <a:t>0</a:t>
                    </a:r>
                    <a:endParaRPr lang="en-US"/>
                  </a:p>
                </c:rich>
              </c:tx>
              <c:spPr/>
              <c:dLblPos val="bestFit"/>
            </c:dLbl>
            <c:dLbl>
              <c:idx val="2"/>
              <c:layout>
                <c:manualLayout>
                  <c:x val="0.13450657115513989"/>
                  <c:y val="0.19053764946048421"/>
                </c:manualLayout>
              </c:layout>
              <c:tx>
                <c:rich>
                  <a:bodyPr/>
                  <a:lstStyle/>
                  <a:p>
                    <a:pPr>
                      <a:defRPr/>
                    </a:pPr>
                    <a:r>
                      <a:rPr lang="en-US"/>
                      <a:t>
</a:t>
                    </a:r>
                    <a:r>
                      <a:rPr lang="ru-RU"/>
                      <a:t>Производственные</a:t>
                    </a:r>
                  </a:p>
                  <a:p>
                    <a:pPr>
                      <a:defRPr/>
                    </a:pPr>
                    <a:r>
                      <a:rPr lang="ru-RU"/>
                      <a:t>0</a:t>
                    </a:r>
                    <a:endParaRPr lang="en-US"/>
                  </a:p>
                </c:rich>
              </c:tx>
              <c:spPr/>
              <c:dLblPos val="bestFit"/>
            </c:dLbl>
            <c:dLbl>
              <c:idx val="3"/>
              <c:layout>
                <c:manualLayout>
                  <c:x val="2.8542312174877071E-2"/>
                  <c:y val="0.25457894429862932"/>
                </c:manualLayout>
              </c:layout>
              <c:tx>
                <c:rich>
                  <a:bodyPr/>
                  <a:lstStyle/>
                  <a:p>
                    <a:pPr>
                      <a:defRPr/>
                    </a:pPr>
                    <a:r>
                      <a:rPr lang="en-US"/>
                      <a:t>
</a:t>
                    </a:r>
                    <a:r>
                      <a:rPr lang="ru-RU"/>
                      <a:t>Административные</a:t>
                    </a:r>
                  </a:p>
                  <a:p>
                    <a:pPr>
                      <a:defRPr/>
                    </a:pPr>
                    <a:r>
                      <a:rPr lang="en-US"/>
                      <a:t>1</a:t>
                    </a:r>
                  </a:p>
                </c:rich>
              </c:tx>
              <c:spPr/>
              <c:dLblPos val="bestFit"/>
            </c:dLbl>
            <c:dLbl>
              <c:idx val="4"/>
              <c:layout>
                <c:manualLayout>
                  <c:x val="-0.36439978396202294"/>
                  <c:y val="0.1056744240303296"/>
                </c:manualLayout>
              </c:layout>
              <c:tx>
                <c:rich>
                  <a:bodyPr/>
                  <a:lstStyle/>
                  <a:p>
                    <a:pPr>
                      <a:defRPr/>
                    </a:pPr>
                    <a:r>
                      <a:rPr lang="en-US"/>
                      <a:t>
</a:t>
                    </a:r>
                    <a:r>
                      <a:rPr lang="ru-RU"/>
                      <a:t>Сельскохозяйственные</a:t>
                    </a:r>
                  </a:p>
                  <a:p>
                    <a:pPr>
                      <a:defRPr/>
                    </a:pPr>
                    <a:r>
                      <a:rPr lang="ru-RU"/>
                      <a:t>0</a:t>
                    </a:r>
                    <a:endParaRPr lang="en-US"/>
                  </a:p>
                </c:rich>
              </c:tx>
              <c:spPr/>
              <c:dLblPos val="bestFit"/>
            </c:dLbl>
            <c:showVal val="1"/>
            <c:showCatName val="1"/>
            <c:showPercent val="1"/>
            <c:showLeaderLines val="1"/>
          </c:dLbls>
          <c:cat>
            <c:strRef>
              <c:f>Лист1!$A$7</c:f>
              <c:strCache>
                <c:ptCount val="1"/>
                <c:pt idx="0">
                  <c:v>Сельскохозяйственные объекты </c:v>
                </c:pt>
              </c:strCache>
            </c:strRef>
          </c:cat>
          <c:val>
            <c:numRef>
              <c:f>Лист1!$B$3:$B$7</c:f>
              <c:numCache>
                <c:formatCode>General</c:formatCode>
                <c:ptCount val="5"/>
                <c:pt idx="0">
                  <c:v>20</c:v>
                </c:pt>
                <c:pt idx="1">
                  <c:v>0</c:v>
                </c:pt>
                <c:pt idx="2">
                  <c:v>0</c:v>
                </c:pt>
                <c:pt idx="3">
                  <c:v>1</c:v>
                </c:pt>
                <c:pt idx="4">
                  <c:v>0</c:v>
                </c:pt>
              </c:numCache>
            </c:numRef>
          </c:val>
        </c:ser>
        <c:ser>
          <c:idx val="1"/>
          <c:order val="1"/>
          <c:dLbls>
            <c:showVal val="1"/>
            <c:showCatName val="1"/>
            <c:showPercent val="1"/>
            <c:showLeaderLines val="1"/>
          </c:dLbls>
          <c:cat>
            <c:strRef>
              <c:f>Лист1!$A$7</c:f>
              <c:strCache>
                <c:ptCount val="1"/>
                <c:pt idx="0">
                  <c:v>Сельскохозяйственные объекты </c:v>
                </c:pt>
              </c:strCache>
            </c:strRef>
          </c:cat>
          <c:val>
            <c:numRef>
              <c:f>Лист1!$A$7</c:f>
              <c:numCache>
                <c:formatCode>General</c:formatCode>
                <c:ptCount val="1"/>
                <c:pt idx="0">
                  <c:v>0</c:v>
                </c:pt>
              </c:numCache>
            </c:numRef>
          </c:val>
        </c:ser>
        <c:dLbls>
          <c:showVal val="1"/>
          <c:showCatName val="1"/>
          <c:showPercent val="1"/>
        </c:dLbls>
      </c:pie3DChart>
      <c:spPr>
        <a:noFill/>
        <a:ln w="25342">
          <a:noFill/>
        </a:ln>
      </c:spPr>
    </c:plotArea>
    <c:plotVisOnly val="1"/>
    <c:dispBlanksAs val="zero"/>
  </c:chart>
  <c:spPr>
    <a:solidFill>
      <a:srgbClr val="FFFFFF"/>
    </a:solidFill>
    <a:ln w="3168">
      <a:solidFill>
        <a:srgbClr val="000000"/>
      </a:solidFill>
      <a:prstDash val="solid"/>
    </a:ln>
  </c:spPr>
  <c:txPr>
    <a:bodyPr/>
    <a:lstStyle/>
    <a:p>
      <a:pPr>
        <a:defRPr sz="1048" b="0"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7" b="0" i="0" u="none" strike="noStrike" baseline="0">
                <a:solidFill>
                  <a:srgbClr val="000000"/>
                </a:solidFill>
                <a:latin typeface="Times New Roman"/>
                <a:ea typeface="Times New Roman"/>
                <a:cs typeface="Times New Roman"/>
              </a:defRPr>
            </a:pPr>
            <a:r>
              <a:t>Распределение числа пожаров по основным причинам</a:t>
            </a:r>
          </a:p>
        </c:rich>
      </c:tx>
      <c:layout>
        <c:manualLayout>
          <c:xMode val="edge"/>
          <c:yMode val="edge"/>
          <c:x val="0.15210364363717113"/>
          <c:y val="2.0833098703602164E-2"/>
        </c:manualLayout>
      </c:layout>
      <c:spPr>
        <a:noFill/>
        <a:ln w="25330">
          <a:noFill/>
        </a:ln>
      </c:spPr>
    </c:title>
    <c:view3D>
      <c:rotY val="180"/>
      <c:perspective val="0"/>
    </c:view3D>
    <c:plotArea>
      <c:layout>
        <c:manualLayout>
          <c:layoutTarget val="inner"/>
          <c:xMode val="edge"/>
          <c:yMode val="edge"/>
          <c:x val="0.16145833333333343"/>
          <c:y val="0.26704545454545453"/>
          <c:w val="0.64409722222222243"/>
          <c:h val="0.41761363636363635"/>
        </c:manualLayout>
      </c:layout>
      <c:pie3DChart>
        <c:varyColors val="1"/>
        <c:ser>
          <c:idx val="0"/>
          <c:order val="0"/>
          <c:tx>
            <c:strRef>
              <c:f>Лист1!$A$1:$A$6</c:f>
              <c:strCache>
                <c:ptCount val="1"/>
                <c:pt idx="0">
                  <c:v>Поджоги  Детская шалость Электрооборудование  Неисправность ТС Неосторожное обращение с огнем  Печное отопление </c:v>
                </c:pt>
              </c:strCache>
            </c:strRef>
          </c:tx>
          <c:explosion val="25"/>
          <c:dLbls>
            <c:dLbl>
              <c:idx val="0"/>
              <c:layout>
                <c:manualLayout>
                  <c:x val="-8.591426071741036E-3"/>
                  <c:y val="2.3380935650760198E-2"/>
                </c:manualLayout>
              </c:layout>
              <c:spPr/>
              <c:txPr>
                <a:bodyPr/>
                <a:lstStyle/>
                <a:p>
                  <a:pPr>
                    <a:defRPr/>
                  </a:pPr>
                  <a:endParaRPr lang="ru-RU"/>
                </a:p>
              </c:txPr>
              <c:dLblPos val="bestFit"/>
              <c:showVal val="1"/>
              <c:showPercent val="1"/>
            </c:dLbl>
            <c:dLbl>
              <c:idx val="1"/>
              <c:layout>
                <c:manualLayout>
                  <c:x val="7.6992011512579655E-3"/>
                  <c:y val="-2.6136496717437878E-3"/>
                </c:manualLayout>
              </c:layout>
              <c:spPr/>
              <c:txPr>
                <a:bodyPr/>
                <a:lstStyle/>
                <a:p>
                  <a:pPr>
                    <a:defRPr/>
                  </a:pPr>
                  <a:endParaRPr lang="ru-RU"/>
                </a:p>
              </c:txPr>
              <c:dLblPos val="bestFit"/>
              <c:showVal val="1"/>
              <c:showPercent val="1"/>
            </c:dLbl>
            <c:dLbl>
              <c:idx val="2"/>
              <c:layout>
                <c:manualLayout>
                  <c:x val="4.1582162042828774E-2"/>
                  <c:y val="-1.1210724643671519E-2"/>
                </c:manualLayout>
              </c:layout>
              <c:spPr/>
              <c:txPr>
                <a:bodyPr/>
                <a:lstStyle/>
                <a:p>
                  <a:pPr>
                    <a:defRPr/>
                  </a:pPr>
                  <a:endParaRPr lang="ru-RU"/>
                </a:p>
              </c:txPr>
              <c:dLblPos val="bestFit"/>
              <c:showVal val="1"/>
              <c:showPercent val="1"/>
            </c:dLbl>
            <c:dLbl>
              <c:idx val="4"/>
              <c:layout>
                <c:manualLayout>
                  <c:x val="6.1932445360217822E-3"/>
                  <c:y val="-1.1971810610287896E-2"/>
                </c:manualLayout>
              </c:layout>
              <c:spPr/>
              <c:txPr>
                <a:bodyPr/>
                <a:lstStyle/>
                <a:p>
                  <a:pPr>
                    <a:defRPr/>
                  </a:pPr>
                  <a:endParaRPr lang="ru-RU"/>
                </a:p>
              </c:txPr>
              <c:dLblPos val="bestFit"/>
              <c:showVal val="1"/>
              <c:showPercent val="1"/>
            </c:dLbl>
            <c:dLbl>
              <c:idx val="5"/>
              <c:layout>
                <c:manualLayout>
                  <c:x val="4.0846763313464318E-3"/>
                  <c:y val="3.5682586920729412E-2"/>
                </c:manualLayout>
              </c:layout>
              <c:spPr/>
              <c:txPr>
                <a:bodyPr/>
                <a:lstStyle/>
                <a:p>
                  <a:pPr>
                    <a:defRPr/>
                  </a:pPr>
                  <a:endParaRPr lang="ru-RU"/>
                </a:p>
              </c:txPr>
              <c:dLblPos val="bestFit"/>
              <c:showVal val="1"/>
              <c:showPercent val="1"/>
            </c:dLbl>
            <c:showVal val="1"/>
            <c:showPercent val="1"/>
            <c:showLeaderLines val="1"/>
          </c:dLbls>
          <c:cat>
            <c:strRef>
              <c:f>Лист1!$A$1:$A$6</c:f>
              <c:strCache>
                <c:ptCount val="6"/>
                <c:pt idx="0">
                  <c:v>Поджоги </c:v>
                </c:pt>
                <c:pt idx="1">
                  <c:v>Детская шалость</c:v>
                </c:pt>
                <c:pt idx="2">
                  <c:v>Электрооборудование </c:v>
                </c:pt>
                <c:pt idx="3">
                  <c:v>Неисправность ТС</c:v>
                </c:pt>
                <c:pt idx="4">
                  <c:v>Неосторожное обращение с огнем </c:v>
                </c:pt>
                <c:pt idx="5">
                  <c:v>Печное отопление </c:v>
                </c:pt>
              </c:strCache>
            </c:strRef>
          </c:cat>
          <c:val>
            <c:numRef>
              <c:f>Лист1!$B$1:$B$6</c:f>
              <c:numCache>
                <c:formatCode>General</c:formatCode>
                <c:ptCount val="6"/>
                <c:pt idx="0">
                  <c:v>3</c:v>
                </c:pt>
                <c:pt idx="1">
                  <c:v>0</c:v>
                </c:pt>
                <c:pt idx="2">
                  <c:v>9</c:v>
                </c:pt>
                <c:pt idx="3">
                  <c:v>0</c:v>
                </c:pt>
                <c:pt idx="4">
                  <c:v>1</c:v>
                </c:pt>
                <c:pt idx="5">
                  <c:v>8</c:v>
                </c:pt>
              </c:numCache>
            </c:numRef>
          </c:val>
        </c:ser>
      </c:pie3DChart>
      <c:spPr>
        <a:noFill/>
        <a:ln w="25330">
          <a:noFill/>
        </a:ln>
      </c:spPr>
    </c:plotArea>
    <c:legend>
      <c:legendPos val="r"/>
      <c:layout>
        <c:manualLayout>
          <c:xMode val="edge"/>
          <c:yMode val="edge"/>
          <c:wMode val="edge"/>
          <c:hMode val="edge"/>
          <c:x val="1.3888902454866807E-2"/>
          <c:y val="0.78125000902422048"/>
          <c:w val="0.93756188120826611"/>
          <c:h val="1"/>
        </c:manualLayout>
      </c:layout>
      <c:spPr>
        <a:solidFill>
          <a:srgbClr val="FFFFFF"/>
        </a:solidFill>
        <a:ln w="3166">
          <a:solidFill>
            <a:srgbClr val="FFFFFF"/>
          </a:solidFill>
          <a:prstDash val="solid"/>
        </a:ln>
      </c:spPr>
      <c:txPr>
        <a:bodyPr/>
        <a:lstStyle/>
        <a:p>
          <a:pPr rtl="0">
            <a:defRPr sz="898"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3166">
      <a:solidFill>
        <a:srgbClr val="000000"/>
      </a:solidFill>
      <a:prstDash val="solid"/>
    </a:ln>
  </c:spPr>
  <c:txPr>
    <a:bodyPr/>
    <a:lstStyle/>
    <a:p>
      <a:pPr>
        <a:defRPr sz="798" b="0"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10"/>
      <c:hPercent val="31"/>
      <c:rotY val="14"/>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6.6115702479338859E-2"/>
          <c:y val="5.1136363636363653E-2"/>
          <c:w val="0.77190082644628144"/>
          <c:h val="0.75568181818181868"/>
        </c:manualLayout>
      </c:layout>
      <c:bar3DChart>
        <c:barDir val="col"/>
        <c:grouping val="clustered"/>
        <c:ser>
          <c:idx val="0"/>
          <c:order val="0"/>
          <c:tx>
            <c:strRef>
              <c:f>'УД по пожарам за 5 лет'!$B$8</c:f>
              <c:strCache>
                <c:ptCount val="1"/>
                <c:pt idx="0">
                  <c:v>3 мес. 2013</c:v>
                </c:pt>
              </c:strCache>
            </c:strRef>
          </c:tx>
          <c:spPr>
            <a:solidFill>
              <a:srgbClr val="9999FF"/>
            </a:solidFill>
            <a:ln w="12678">
              <a:solidFill>
                <a:srgbClr val="000000"/>
              </a:solidFill>
              <a:prstDash val="solid"/>
            </a:ln>
          </c:spPr>
          <c:dLbls>
            <c:dLbl>
              <c:idx val="0"/>
              <c:layout>
                <c:manualLayout>
                  <c:x val="7.5802260254658202E-3"/>
                  <c:y val="-2.9855046528274906E-2"/>
                </c:manualLayout>
              </c:layout>
              <c:showVal val="1"/>
            </c:dLbl>
            <c:dLbl>
              <c:idx val="1"/>
              <c:layout>
                <c:manualLayout>
                  <c:x val="1.1191080453786254E-2"/>
                  <c:y val="-2.8821880219518013E-2"/>
                </c:manualLayout>
              </c:layout>
              <c:showVal val="1"/>
            </c:dLbl>
            <c:spPr>
              <a:noFill/>
              <a:ln w="25357">
                <a:noFill/>
              </a:ln>
            </c:spPr>
            <c:txPr>
              <a:bodyPr/>
              <a:lstStyle/>
              <a:p>
                <a:pPr>
                  <a:defRPr sz="799" b="0" i="0" u="none" strike="noStrike" baseline="0">
                    <a:solidFill>
                      <a:srgbClr val="000000"/>
                    </a:solidFill>
                    <a:latin typeface="Arial Cyr"/>
                    <a:ea typeface="Arial Cyr"/>
                    <a:cs typeface="Arial Cyr"/>
                  </a:defRPr>
                </a:pPr>
                <a:endParaRPr lang="ru-RU"/>
              </a:p>
            </c:txPr>
            <c:showVal val="1"/>
          </c:dLbls>
          <c:cat>
            <c:strRef>
              <c:f>'УД по пожарам за 5 лет'!$C$7:$D$7</c:f>
              <c:strCache>
                <c:ptCount val="2"/>
                <c:pt idx="0">
                  <c:v>До 3-х суток</c:v>
                </c:pt>
                <c:pt idx="1">
                  <c:v>До 10 суток</c:v>
                </c:pt>
              </c:strCache>
            </c:strRef>
          </c:cat>
          <c:val>
            <c:numRef>
              <c:f>'УД по пожарам за 5 лет'!$C$8:$D$8</c:f>
              <c:numCache>
                <c:formatCode>General</c:formatCode>
                <c:ptCount val="2"/>
                <c:pt idx="0">
                  <c:v>13</c:v>
                </c:pt>
                <c:pt idx="1">
                  <c:v>0</c:v>
                </c:pt>
              </c:numCache>
            </c:numRef>
          </c:val>
        </c:ser>
        <c:ser>
          <c:idx val="1"/>
          <c:order val="1"/>
          <c:tx>
            <c:strRef>
              <c:f>'УД по пожарам за 5 лет'!$B$9</c:f>
              <c:strCache>
                <c:ptCount val="1"/>
                <c:pt idx="0">
                  <c:v>3 мес. 2014</c:v>
                </c:pt>
              </c:strCache>
            </c:strRef>
          </c:tx>
          <c:spPr>
            <a:solidFill>
              <a:srgbClr val="00FFFF"/>
            </a:solidFill>
            <a:ln w="12678">
              <a:solidFill>
                <a:srgbClr val="000000"/>
              </a:solidFill>
              <a:prstDash val="solid"/>
            </a:ln>
          </c:spPr>
          <c:dLbls>
            <c:dLbl>
              <c:idx val="0"/>
              <c:layout>
                <c:manualLayout>
                  <c:x val="9.3348083555671608E-3"/>
                  <c:y val="-4.1547363397757039E-2"/>
                </c:manualLayout>
              </c:layout>
              <c:showVal val="1"/>
            </c:dLbl>
            <c:dLbl>
              <c:idx val="1"/>
              <c:layout>
                <c:manualLayout>
                  <c:x val="1.2945489251860098E-2"/>
                  <c:y val="-2.1120854211405388E-2"/>
                </c:manualLayout>
              </c:layout>
              <c:showVal val="1"/>
            </c:dLbl>
            <c:spPr>
              <a:noFill/>
              <a:ln w="25357">
                <a:noFill/>
              </a:ln>
            </c:spPr>
            <c:txPr>
              <a:bodyPr/>
              <a:lstStyle/>
              <a:p>
                <a:pPr>
                  <a:defRPr sz="799" b="0" i="0" u="none" strike="noStrike" baseline="0">
                    <a:solidFill>
                      <a:srgbClr val="000000"/>
                    </a:solidFill>
                    <a:latin typeface="Arial Cyr"/>
                    <a:ea typeface="Arial Cyr"/>
                    <a:cs typeface="Arial Cyr"/>
                  </a:defRPr>
                </a:pPr>
                <a:endParaRPr lang="ru-RU"/>
              </a:p>
            </c:txPr>
            <c:showVal val="1"/>
          </c:dLbls>
          <c:cat>
            <c:strRef>
              <c:f>'УД по пожарам за 5 лет'!$C$7:$D$7</c:f>
              <c:strCache>
                <c:ptCount val="2"/>
                <c:pt idx="0">
                  <c:v>До 3-х суток</c:v>
                </c:pt>
                <c:pt idx="1">
                  <c:v>До 10 суток</c:v>
                </c:pt>
              </c:strCache>
            </c:strRef>
          </c:cat>
          <c:val>
            <c:numRef>
              <c:f>'УД по пожарам за 5 лет'!$C$9:$D$9</c:f>
              <c:numCache>
                <c:formatCode>General</c:formatCode>
                <c:ptCount val="2"/>
                <c:pt idx="0">
                  <c:v>20</c:v>
                </c:pt>
                <c:pt idx="1">
                  <c:v>0</c:v>
                </c:pt>
              </c:numCache>
            </c:numRef>
          </c:val>
        </c:ser>
        <c:dLbls>
          <c:showVal val="1"/>
        </c:dLbls>
        <c:gapWidth val="100"/>
        <c:shape val="box"/>
        <c:axId val="200517888"/>
        <c:axId val="200523776"/>
        <c:axId val="0"/>
      </c:bar3DChart>
      <c:catAx>
        <c:axId val="200517888"/>
        <c:scaling>
          <c:orientation val="minMax"/>
        </c:scaling>
        <c:axPos val="b"/>
        <c:numFmt formatCode="General" sourceLinked="1"/>
        <c:tickLblPos val="low"/>
        <c:spPr>
          <a:ln w="3170">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200523776"/>
        <c:crosses val="autoZero"/>
        <c:auto val="1"/>
        <c:lblAlgn val="ctr"/>
        <c:lblOffset val="100"/>
        <c:tickLblSkip val="1"/>
        <c:tickMarkSkip val="1"/>
      </c:catAx>
      <c:valAx>
        <c:axId val="200523776"/>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200517888"/>
        <c:crosses val="autoZero"/>
        <c:crossBetween val="between"/>
      </c:valAx>
      <c:spPr>
        <a:noFill/>
        <a:ln w="25357">
          <a:noFill/>
        </a:ln>
      </c:spPr>
    </c:plotArea>
    <c:legend>
      <c:legendPos val="r"/>
      <c:layout>
        <c:manualLayout>
          <c:xMode val="edge"/>
          <c:yMode val="edge"/>
          <c:wMode val="edge"/>
          <c:hMode val="edge"/>
          <c:x val="0.85619824685357415"/>
          <c:y val="0.39204608767355331"/>
          <c:w val="0.99338841526779686"/>
          <c:h val="0.61363687013884283"/>
        </c:manualLayout>
      </c:layout>
      <c:spPr>
        <a:solidFill>
          <a:srgbClr val="FFFFFF"/>
        </a:solidFill>
        <a:ln w="3170">
          <a:solidFill>
            <a:srgbClr val="000000"/>
          </a:solidFill>
          <a:prstDash val="solid"/>
        </a:ln>
      </c:spPr>
      <c:txPr>
        <a:bodyPr/>
        <a:lstStyle/>
        <a:p>
          <a:pPr>
            <a:defRPr sz="734"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349" b="0"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hPercent val="162"/>
      <c:depthPercent val="100"/>
      <c:rAngAx val="1"/>
    </c:view3D>
    <c:floor>
      <c:spPr>
        <a:solidFill>
          <a:srgbClr val="C0C0C0"/>
        </a:solidFill>
        <a:ln w="3175">
          <a:solidFill>
            <a:srgbClr val="000000"/>
          </a:solidFill>
          <a:prstDash val="solid"/>
        </a:ln>
      </c:spPr>
    </c:floor>
    <c:sideWall>
      <c:spPr>
        <a:solidFill>
          <a:srgbClr val="FFFFFF"/>
        </a:solidFill>
        <a:ln w="12700">
          <a:solidFill>
            <a:srgbClr val="000000"/>
          </a:solidFill>
          <a:prstDash val="solid"/>
        </a:ln>
      </c:spPr>
    </c:sideWall>
    <c:backWall>
      <c:spPr>
        <a:solidFill>
          <a:srgbClr val="FFFFFF"/>
        </a:solidFill>
        <a:ln w="12700">
          <a:solidFill>
            <a:srgbClr val="000000"/>
          </a:solidFill>
          <a:prstDash val="solid"/>
        </a:ln>
      </c:spPr>
    </c:backWall>
    <c:plotArea>
      <c:layout>
        <c:manualLayout>
          <c:layoutTarget val="inner"/>
          <c:xMode val="edge"/>
          <c:yMode val="edge"/>
          <c:x val="0.15267175572519084"/>
          <c:y val="3.4364261168384883E-2"/>
          <c:w val="0.61679389312977151"/>
          <c:h val="0.85910652920962172"/>
        </c:manualLayout>
      </c:layout>
      <c:bar3DChart>
        <c:barDir val="bar"/>
        <c:grouping val="stacked"/>
        <c:ser>
          <c:idx val="0"/>
          <c:order val="0"/>
          <c:tx>
            <c:strRef>
              <c:f>'решения по ст.24 УПК за 5 лет'!$B$3:$C$3</c:f>
              <c:strCache>
                <c:ptCount val="1"/>
                <c:pt idx="0">
                  <c:v>п. 1 ч.1 ст. 24 УПК РФ</c:v>
                </c:pt>
              </c:strCache>
            </c:strRef>
          </c:tx>
          <c:spPr>
            <a:solidFill>
              <a:srgbClr val="9999FF"/>
            </a:solidFill>
            <a:ln w="12663">
              <a:solidFill>
                <a:srgbClr val="000000"/>
              </a:solidFill>
              <a:prstDash val="solid"/>
            </a:ln>
          </c:spPr>
          <c:dLbls>
            <c:spPr>
              <a:noFill/>
              <a:ln w="25327">
                <a:noFill/>
              </a:ln>
            </c:spPr>
            <c:txPr>
              <a:bodyPr/>
              <a:lstStyle/>
              <a:p>
                <a:pPr>
                  <a:defRPr sz="798" b="0" i="0" u="none" strike="noStrike" baseline="0">
                    <a:solidFill>
                      <a:srgbClr val="000000"/>
                    </a:solidFill>
                    <a:latin typeface="Arial Cyr"/>
                    <a:ea typeface="Arial Cyr"/>
                    <a:cs typeface="Arial Cyr"/>
                  </a:defRPr>
                </a:pPr>
                <a:endParaRPr lang="ru-RU"/>
              </a:p>
            </c:txPr>
            <c:showVal val="1"/>
          </c:dLbls>
          <c:cat>
            <c:strRef>
              <c:f>'решения по ст.24 УПК за 5 лет'!$D$2:$H$2</c:f>
              <c:strCache>
                <c:ptCount val="5"/>
                <c:pt idx="0">
                  <c:v>2010 г. (11 постановлений)</c:v>
                </c:pt>
                <c:pt idx="1">
                  <c:v>2011 г. (8 постановлений)</c:v>
                </c:pt>
                <c:pt idx="2">
                  <c:v>2012 г. (14 постановлений)</c:v>
                </c:pt>
                <c:pt idx="3">
                  <c:v>2013 г. (9 постановлений)</c:v>
                </c:pt>
                <c:pt idx="4">
                  <c:v>2014 г. (17 постановлений)</c:v>
                </c:pt>
              </c:strCache>
            </c:strRef>
          </c:cat>
          <c:val>
            <c:numRef>
              <c:f>'решения по ст.24 УПК за 5 лет'!$D$3:$H$3</c:f>
              <c:numCache>
                <c:formatCode>General</c:formatCode>
                <c:ptCount val="5"/>
                <c:pt idx="0">
                  <c:v>5</c:v>
                </c:pt>
                <c:pt idx="1">
                  <c:v>7</c:v>
                </c:pt>
                <c:pt idx="2">
                  <c:v>14</c:v>
                </c:pt>
                <c:pt idx="3">
                  <c:v>9</c:v>
                </c:pt>
                <c:pt idx="4">
                  <c:v>17</c:v>
                </c:pt>
              </c:numCache>
            </c:numRef>
          </c:val>
        </c:ser>
        <c:ser>
          <c:idx val="1"/>
          <c:order val="1"/>
          <c:tx>
            <c:strRef>
              <c:f>'решения по ст.24 УПК за 5 лет'!$B$4:$C$4</c:f>
              <c:strCache>
                <c:ptCount val="1"/>
                <c:pt idx="0">
                  <c:v>п. 2 ч.1 ст. 24 УПК РФ</c:v>
                </c:pt>
              </c:strCache>
            </c:strRef>
          </c:tx>
          <c:spPr>
            <a:solidFill>
              <a:srgbClr val="FF8080"/>
            </a:solidFill>
            <a:ln w="12663">
              <a:solidFill>
                <a:srgbClr val="000000"/>
              </a:solidFill>
              <a:prstDash val="solid"/>
            </a:ln>
          </c:spPr>
          <c:dLbls>
            <c:spPr>
              <a:noFill/>
              <a:ln w="25327">
                <a:noFill/>
              </a:ln>
            </c:spPr>
            <c:txPr>
              <a:bodyPr/>
              <a:lstStyle/>
              <a:p>
                <a:pPr>
                  <a:defRPr sz="798" b="0" i="0" u="none" strike="noStrike" baseline="0">
                    <a:solidFill>
                      <a:srgbClr val="000000"/>
                    </a:solidFill>
                    <a:latin typeface="Arial Cyr"/>
                    <a:ea typeface="Arial Cyr"/>
                    <a:cs typeface="Arial Cyr"/>
                  </a:defRPr>
                </a:pPr>
                <a:endParaRPr lang="ru-RU"/>
              </a:p>
            </c:txPr>
            <c:showVal val="1"/>
          </c:dLbls>
          <c:cat>
            <c:strRef>
              <c:f>'решения по ст.24 УПК за 5 лет'!$D$2:$H$2</c:f>
              <c:strCache>
                <c:ptCount val="5"/>
                <c:pt idx="0">
                  <c:v>2010 г. (11 постановлений)</c:v>
                </c:pt>
                <c:pt idx="1">
                  <c:v>2011 г. (8 постановлений)</c:v>
                </c:pt>
                <c:pt idx="2">
                  <c:v>2012 г. (14 постановлений)</c:v>
                </c:pt>
                <c:pt idx="3">
                  <c:v>2013 г. (9 постановлений)</c:v>
                </c:pt>
                <c:pt idx="4">
                  <c:v>2014 г. (17 постановлений)</c:v>
                </c:pt>
              </c:strCache>
            </c:strRef>
          </c:cat>
          <c:val>
            <c:numRef>
              <c:f>'решения по ст.24 УПК за 5 лет'!$D$4:$H$4</c:f>
              <c:numCache>
                <c:formatCode>General</c:formatCode>
                <c:ptCount val="5"/>
                <c:pt idx="0">
                  <c:v>6</c:v>
                </c:pt>
                <c:pt idx="1">
                  <c:v>1</c:v>
                </c:pt>
                <c:pt idx="2">
                  <c:v>0</c:v>
                </c:pt>
                <c:pt idx="3">
                  <c:v>0</c:v>
                </c:pt>
                <c:pt idx="4">
                  <c:v>0</c:v>
                </c:pt>
              </c:numCache>
            </c:numRef>
          </c:val>
        </c:ser>
        <c:ser>
          <c:idx val="2"/>
          <c:order val="2"/>
          <c:tx>
            <c:strRef>
              <c:f>'решения по ст.24 УПК за 5 лет'!$B$5:$C$5</c:f>
              <c:strCache>
                <c:ptCount val="1"/>
                <c:pt idx="0">
                  <c:v>п. 4 ч.1 ст. 24 УПК РФ</c:v>
                </c:pt>
              </c:strCache>
            </c:strRef>
          </c:tx>
          <c:spPr>
            <a:solidFill>
              <a:srgbClr val="FFFFCC"/>
            </a:solidFill>
            <a:ln w="12663">
              <a:solidFill>
                <a:srgbClr val="000000"/>
              </a:solidFill>
              <a:prstDash val="solid"/>
            </a:ln>
          </c:spPr>
          <c:dLbls>
            <c:dLbl>
              <c:idx val="0"/>
              <c:layout>
                <c:manualLayout>
                  <c:x val="3.4862173328812328E-2"/>
                  <c:y val="3.8690692509590188E-2"/>
                </c:manualLayout>
              </c:layout>
              <c:showVal val="1"/>
            </c:dLbl>
            <c:dLbl>
              <c:idx val="1"/>
              <c:layout>
                <c:manualLayout>
                  <c:x val="1.2522238547932659E-2"/>
                  <c:y val="6.5832155595935068E-3"/>
                </c:manualLayout>
              </c:layout>
              <c:showVal val="1"/>
            </c:dLbl>
            <c:dLbl>
              <c:idx val="2"/>
              <c:layout>
                <c:manualLayout>
                  <c:x val="1.8072142896013222E-3"/>
                  <c:y val="-1.9114341476546205E-2"/>
                </c:manualLayout>
              </c:layout>
              <c:showVal val="1"/>
            </c:dLbl>
            <c:dLbl>
              <c:idx val="3"/>
              <c:layout>
                <c:manualLayout>
                  <c:x val="7.7482659165212043E-3"/>
                  <c:y val="-4.8016690221414658E-2"/>
                </c:manualLayout>
              </c:layout>
              <c:showVal val="1"/>
            </c:dLbl>
            <c:dLbl>
              <c:idx val="4"/>
              <c:layout>
                <c:manualLayout>
                  <c:x val="2.1346829253998768E-2"/>
                  <c:y val="-7.3713910761154841E-2"/>
                </c:manualLayout>
              </c:layout>
              <c:showVal val="1"/>
            </c:dLbl>
            <c:spPr>
              <a:noFill/>
              <a:ln w="25327">
                <a:noFill/>
              </a:ln>
            </c:spPr>
            <c:txPr>
              <a:bodyPr/>
              <a:lstStyle/>
              <a:p>
                <a:pPr>
                  <a:defRPr sz="798" b="0" i="0" u="none" strike="noStrike" baseline="0">
                    <a:solidFill>
                      <a:srgbClr val="000000"/>
                    </a:solidFill>
                    <a:latin typeface="Arial Cyr"/>
                    <a:ea typeface="Arial Cyr"/>
                    <a:cs typeface="Arial Cyr"/>
                  </a:defRPr>
                </a:pPr>
                <a:endParaRPr lang="ru-RU"/>
              </a:p>
            </c:txPr>
            <c:showVal val="1"/>
          </c:dLbls>
          <c:cat>
            <c:strRef>
              <c:f>'решения по ст.24 УПК за 5 лет'!$D$2:$H$2</c:f>
              <c:strCache>
                <c:ptCount val="5"/>
                <c:pt idx="0">
                  <c:v>2010 г. (11 постановлений)</c:v>
                </c:pt>
                <c:pt idx="1">
                  <c:v>2011 г. (8 постановлений)</c:v>
                </c:pt>
                <c:pt idx="2">
                  <c:v>2012 г. (14 постановлений)</c:v>
                </c:pt>
                <c:pt idx="3">
                  <c:v>2013 г. (9 постановлений)</c:v>
                </c:pt>
                <c:pt idx="4">
                  <c:v>2014 г. (17 постановлений)</c:v>
                </c:pt>
              </c:strCache>
            </c:strRef>
          </c:cat>
          <c:val>
            <c:numRef>
              <c:f>'решения по ст.24 УПК за 5 лет'!$D$5:$H$5</c:f>
              <c:numCache>
                <c:formatCode>General</c:formatCode>
                <c:ptCount val="5"/>
                <c:pt idx="0">
                  <c:v>0</c:v>
                </c:pt>
                <c:pt idx="1">
                  <c:v>0</c:v>
                </c:pt>
                <c:pt idx="2">
                  <c:v>0</c:v>
                </c:pt>
                <c:pt idx="3">
                  <c:v>0</c:v>
                </c:pt>
                <c:pt idx="4">
                  <c:v>0</c:v>
                </c:pt>
              </c:numCache>
            </c:numRef>
          </c:val>
        </c:ser>
        <c:dLbls>
          <c:showVal val="1"/>
        </c:dLbls>
        <c:shape val="box"/>
        <c:axId val="200767744"/>
        <c:axId val="201064448"/>
        <c:axId val="0"/>
      </c:bar3DChart>
      <c:catAx>
        <c:axId val="200767744"/>
        <c:scaling>
          <c:orientation val="minMax"/>
        </c:scaling>
        <c:axPos val="l"/>
        <c:numFmt formatCode="General" sourceLinked="1"/>
        <c:tickLblPos val="low"/>
        <c:spPr>
          <a:ln w="3166">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201064448"/>
        <c:crosses val="autoZero"/>
        <c:auto val="1"/>
        <c:lblAlgn val="ctr"/>
        <c:lblOffset val="100"/>
        <c:tickLblSkip val="1"/>
        <c:tickMarkSkip val="1"/>
      </c:catAx>
      <c:valAx>
        <c:axId val="201064448"/>
        <c:scaling>
          <c:orientation val="minMax"/>
        </c:scaling>
        <c:axPos val="b"/>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200767744"/>
        <c:crosses val="autoZero"/>
        <c:crossBetween val="between"/>
      </c:valAx>
      <c:spPr>
        <a:noFill/>
        <a:ln w="25327">
          <a:noFill/>
        </a:ln>
      </c:spPr>
    </c:plotArea>
    <c:legend>
      <c:legendPos val="r"/>
      <c:layout>
        <c:manualLayout>
          <c:xMode val="edge"/>
          <c:yMode val="edge"/>
          <c:wMode val="edge"/>
          <c:hMode val="edge"/>
          <c:x val="0.78947371903155716"/>
          <c:y val="0.40705120995534461"/>
          <c:w val="0.99362052599482653"/>
          <c:h val="0.59294845431431964"/>
        </c:manualLayout>
      </c:layout>
      <c:spPr>
        <a:solidFill>
          <a:srgbClr val="FFFFFF"/>
        </a:solidFill>
        <a:ln w="3166">
          <a:solidFill>
            <a:srgbClr val="000000"/>
          </a:solidFill>
          <a:prstDash val="solid"/>
        </a:ln>
      </c:spPr>
      <c:txPr>
        <a:bodyPr/>
        <a:lstStyle/>
        <a:p>
          <a:pPr>
            <a:defRPr sz="733"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98" b="0"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0.47225</cdr:x>
      <cdr:y>0.50275</cdr:y>
    </cdr:from>
    <cdr:to>
      <cdr:x>0.57725</cdr:x>
      <cdr:y>0.5645</cdr:y>
    </cdr:to>
    <cdr:sp macro="" textlink="">
      <cdr:nvSpPr>
        <cdr:cNvPr id="7169" name="Text Box 1"/>
        <cdr:cNvSpPr txBox="1">
          <a:spLocks xmlns:a="http://schemas.openxmlformats.org/drawingml/2006/main" noChangeArrowheads="1"/>
        </cdr:cNvSpPr>
      </cdr:nvSpPr>
      <cdr:spPr bwMode="auto">
        <a:xfrm xmlns:a="http://schemas.openxmlformats.org/drawingml/2006/main">
          <a:off x="3550196" y="2212419"/>
          <a:ext cx="791851" cy="294085"/>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Аналитическая информация о</vt:lpstr>
    </vt:vector>
  </TitlesOfParts>
  <Company>MoBIL GROUP</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информация о</dc:title>
  <dc:subject/>
  <dc:creator>statgl</dc:creator>
  <cp:keywords/>
  <cp:lastModifiedBy>111</cp:lastModifiedBy>
  <cp:revision>2</cp:revision>
  <cp:lastPrinted>2014-01-28T10:29:00Z</cp:lastPrinted>
  <dcterms:created xsi:type="dcterms:W3CDTF">2014-04-10T00:37:00Z</dcterms:created>
  <dcterms:modified xsi:type="dcterms:W3CDTF">2014-04-10T00:37:00Z</dcterms:modified>
</cp:coreProperties>
</file>